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80633D">
        <w:rPr>
          <w:rFonts w:ascii="Arial" w:hAnsi="Arial" w:cs="Arial"/>
          <w:b/>
          <w:sz w:val="24"/>
          <w:lang w:val="de-DE"/>
        </w:rPr>
        <w:t>9</w:t>
      </w:r>
      <w:r w:rsidRPr="0012486F">
        <w:rPr>
          <w:rFonts w:ascii="Arial" w:hAnsi="Arial" w:cs="Arial"/>
          <w:b/>
          <w:sz w:val="24"/>
          <w:lang w:val="de-DE"/>
        </w:rPr>
        <w:tab/>
      </w:r>
      <w:r w:rsidR="00165773" w:rsidRPr="00165773">
        <w:rPr>
          <w:rFonts w:ascii="Arial" w:hAnsi="Arial" w:cs="Arial"/>
          <w:b/>
          <w:sz w:val="24"/>
          <w:lang w:val="de-DE"/>
        </w:rPr>
        <w:t>R4-2319905</w:t>
      </w:r>
      <w:r w:rsidRPr="0012486F">
        <w:rPr>
          <w:rFonts w:ascii="Arial" w:hAnsi="Arial" w:cs="Arial"/>
          <w:b/>
          <w:sz w:val="24"/>
          <w:lang w:val="de-DE"/>
        </w:rPr>
        <w:br/>
      </w:r>
      <w:r w:rsidR="001C20AB" w:rsidRPr="001C20AB">
        <w:rPr>
          <w:rFonts w:ascii="Arial" w:hAnsi="Arial" w:cs="Arial"/>
          <w:b/>
          <w:sz w:val="24"/>
        </w:rPr>
        <w:t xml:space="preserve">Chicago, US, </w:t>
      </w:r>
      <w:r w:rsidR="001C20AB">
        <w:rPr>
          <w:rFonts w:ascii="Arial" w:hAnsi="Arial" w:cs="Arial"/>
          <w:b/>
          <w:sz w:val="24"/>
        </w:rPr>
        <w:t>1</w:t>
      </w:r>
      <w:r w:rsidR="001C20AB" w:rsidRPr="001C20AB">
        <w:rPr>
          <w:rFonts w:ascii="Arial" w:hAnsi="Arial" w:cs="Arial"/>
          <w:b/>
          <w:sz w:val="24"/>
        </w:rPr>
        <w:t>3–17 Nov</w:t>
      </w:r>
      <w:r w:rsidR="001C20AB">
        <w:rPr>
          <w:rFonts w:ascii="Arial" w:hAnsi="Arial" w:cs="Arial"/>
          <w:b/>
          <w:sz w:val="24"/>
        </w:rPr>
        <w:t>,</w:t>
      </w:r>
      <w:r w:rsidR="001C20AB" w:rsidRPr="001C20AB">
        <w:rPr>
          <w:rFonts w:ascii="Arial" w:hAnsi="Arial" w:cs="Arial"/>
          <w:b/>
          <w:sz w:val="24"/>
        </w:rPr>
        <w:t xml:space="preserve"> 2023</w:t>
      </w:r>
    </w:p>
    <w:p w:rsidR="00816C9D" w:rsidRPr="00F60499" w:rsidRDefault="00816C9D" w:rsidP="00816C9D">
      <w:pPr>
        <w:rPr>
          <w:rFonts w:ascii="Arial" w:hAnsi="Arial" w:cs="Arial"/>
          <w:b/>
          <w:sz w:val="24"/>
          <w:szCs w:val="24"/>
        </w:rPr>
      </w:pPr>
    </w:p>
    <w:p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F6D8A" w:rsidRPr="003F6D8A">
        <w:rPr>
          <w:rFonts w:ascii="Arial" w:hAnsi="Arial" w:cs="Arial"/>
          <w:b/>
          <w:sz w:val="24"/>
          <w:szCs w:val="24"/>
        </w:rPr>
        <w:t>R18 reply LS on power class reporting in low</w:t>
      </w:r>
      <w:bookmarkStart w:id="1" w:name="_GoBack"/>
      <w:bookmarkEnd w:id="1"/>
      <w:r w:rsidR="003F6D8A" w:rsidRPr="003F6D8A">
        <w:rPr>
          <w:rFonts w:ascii="Arial" w:hAnsi="Arial" w:cs="Arial"/>
          <w:b/>
          <w:sz w:val="24"/>
          <w:szCs w:val="24"/>
        </w:rPr>
        <w:t xml:space="preserve"> MSD</w:t>
      </w:r>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F6D8A">
        <w:rPr>
          <w:rFonts w:ascii="Arial" w:hAnsi="Arial" w:cs="Arial"/>
          <w:b/>
          <w:sz w:val="24"/>
          <w:szCs w:val="24"/>
        </w:rPr>
        <w:t>8.3.1.4.1</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D25B61" w:rsidRDefault="003F6D8A" w:rsidP="001E268E">
      <w:pPr>
        <w:spacing w:after="0"/>
        <w:rPr>
          <w:rFonts w:eastAsiaTheme="minorEastAsia"/>
          <w:lang w:eastAsia="zh-CN"/>
        </w:rPr>
      </w:pPr>
      <w:r>
        <w:rPr>
          <w:rFonts w:eastAsiaTheme="minorEastAsia"/>
          <w:lang w:eastAsia="zh-CN"/>
        </w:rPr>
        <w:t xml:space="preserve">In RAN2 LS [1], the </w:t>
      </w:r>
      <w:r w:rsidR="00F05105">
        <w:rPr>
          <w:rFonts w:eastAsiaTheme="minorEastAsia"/>
          <w:lang w:eastAsia="zh-CN"/>
        </w:rPr>
        <w:t xml:space="preserve">power class </w:t>
      </w:r>
      <w:r>
        <w:rPr>
          <w:rFonts w:eastAsiaTheme="minorEastAsia"/>
          <w:lang w:eastAsia="zh-CN"/>
        </w:rPr>
        <w:t xml:space="preserve">related reporting </w:t>
      </w:r>
      <w:r w:rsidR="00153178">
        <w:rPr>
          <w:rFonts w:eastAsiaTheme="minorEastAsia"/>
          <w:lang w:eastAsia="zh-CN"/>
        </w:rPr>
        <w:t xml:space="preserve">in low MSD reporting scheme is unclear, and questions are sent to RAN4 as below. </w:t>
      </w:r>
      <w:r w:rsidR="00F05105">
        <w:rPr>
          <w:rFonts w:eastAsiaTheme="minorEastAsia"/>
          <w:lang w:eastAsia="zh-CN"/>
        </w:rPr>
        <w:t xml:space="preserve">This paper </w:t>
      </w:r>
      <w:r w:rsidR="00153178">
        <w:rPr>
          <w:rFonts w:eastAsiaTheme="minorEastAsia"/>
          <w:lang w:eastAsia="zh-CN"/>
        </w:rPr>
        <w:t>provide feedback on these questions</w:t>
      </w:r>
      <w:r w:rsidR="00F05105">
        <w:rPr>
          <w:rFonts w:eastAsiaTheme="minorEastAsia"/>
          <w:lang w:eastAsia="zh-CN"/>
        </w:rPr>
        <w:t>.</w:t>
      </w:r>
    </w:p>
    <w:p w:rsidR="003F6D8A" w:rsidRDefault="003F6D8A" w:rsidP="001E268E">
      <w:pPr>
        <w:spacing w:after="0"/>
        <w:rPr>
          <w:rFonts w:eastAsia="Batang"/>
        </w:rPr>
      </w:pPr>
    </w:p>
    <w:tbl>
      <w:tblPr>
        <w:tblStyle w:val="af8"/>
        <w:tblW w:w="0" w:type="auto"/>
        <w:tblLook w:val="04A0" w:firstRow="1" w:lastRow="0" w:firstColumn="1" w:lastColumn="0" w:noHBand="0" w:noVBand="1"/>
      </w:tblPr>
      <w:tblGrid>
        <w:gridCol w:w="9631"/>
      </w:tblGrid>
      <w:tr w:rsidR="003F6D8A" w:rsidTr="003F6D8A">
        <w:tc>
          <w:tcPr>
            <w:tcW w:w="9631" w:type="dxa"/>
          </w:tcPr>
          <w:p w:rsidR="003F6D8A" w:rsidRPr="00C365FB" w:rsidRDefault="003F6D8A" w:rsidP="003F6D8A">
            <w:pPr>
              <w:widowControl w:val="0"/>
              <w:spacing w:after="0"/>
            </w:pPr>
            <w:r w:rsidRPr="00C365FB">
              <w:t>RAN2 discussed how to implement the UE capability signalling, and came to the following questions.</w:t>
            </w:r>
          </w:p>
          <w:p w:rsidR="003F6D8A" w:rsidRPr="00C365FB" w:rsidRDefault="003F6D8A" w:rsidP="003F6D8A">
            <w:pPr>
              <w:widowControl w:val="0"/>
              <w:spacing w:after="0"/>
              <w:rPr>
                <w:b/>
                <w:bCs/>
              </w:rPr>
            </w:pPr>
            <w:bookmarkStart w:id="2" w:name="_Hlk149926690"/>
            <w:r w:rsidRPr="00C365FB">
              <w:rPr>
                <w:rFonts w:hint="eastAsia"/>
                <w:b/>
                <w:bCs/>
              </w:rPr>
              <w:t>Q</w:t>
            </w:r>
            <w:r w:rsidRPr="00C365FB">
              <w:rPr>
                <w:b/>
                <w:bCs/>
              </w:rPr>
              <w:t>uestion 1)</w:t>
            </w:r>
          </w:p>
          <w:p w:rsidR="003F6D8A" w:rsidRPr="00C365FB" w:rsidRDefault="003F6D8A" w:rsidP="003F6D8A">
            <w:pPr>
              <w:widowControl w:val="0"/>
              <w:spacing w:after="0"/>
            </w:pPr>
            <w:r w:rsidRPr="00C365FB">
              <w:rPr>
                <w:rFonts w:hint="eastAsia"/>
              </w:rPr>
              <w:t>I</w:t>
            </w:r>
            <w:r w:rsidRPr="00C365FB">
              <w:t>t is not completely clear to RAN2 whether the power class that is supposed to signalled in the new MSD capability signalling is the power class of aggressor band(s) and/or victim band.</w:t>
            </w:r>
            <w:bookmarkEnd w:id="2"/>
          </w:p>
          <w:p w:rsidR="003F6D8A" w:rsidRPr="00C365FB" w:rsidRDefault="003F6D8A" w:rsidP="003F6D8A">
            <w:pPr>
              <w:widowControl w:val="0"/>
              <w:spacing w:after="0"/>
              <w:rPr>
                <w:b/>
                <w:bCs/>
              </w:rPr>
            </w:pPr>
            <w:r w:rsidRPr="00C365FB">
              <w:rPr>
                <w:rFonts w:hint="eastAsia"/>
                <w:b/>
                <w:bCs/>
              </w:rPr>
              <w:t>Q</w:t>
            </w:r>
            <w:r w:rsidRPr="00C365FB">
              <w:rPr>
                <w:b/>
                <w:bCs/>
              </w:rPr>
              <w:t>uestion 2)</w:t>
            </w:r>
          </w:p>
          <w:p w:rsidR="003F6D8A" w:rsidRPr="00C365FB" w:rsidRDefault="003F6D8A" w:rsidP="003F6D8A">
            <w:pPr>
              <w:widowControl w:val="0"/>
              <w:spacing w:after="0"/>
            </w:pPr>
            <w:r w:rsidRPr="00C365FB">
              <w:rPr>
                <w:rFonts w:hint="eastAsia"/>
              </w:rPr>
              <w:t>R</w:t>
            </w:r>
            <w:r w:rsidRPr="00C365FB">
              <w:t>AN2 would like to point out that under the current UE capability signalling, the UE reports a power class per frequency band, per band combination and per band per band combination respectively (see the table below).</w:t>
            </w:r>
          </w:p>
          <w:tbl>
            <w:tblPr>
              <w:tblStyle w:val="af8"/>
              <w:tblW w:w="0" w:type="auto"/>
              <w:tblInd w:w="1271" w:type="dxa"/>
              <w:tblLook w:val="04A0" w:firstRow="1" w:lastRow="0" w:firstColumn="1" w:lastColumn="0" w:noHBand="0" w:noVBand="1"/>
            </w:tblPr>
            <w:tblGrid>
              <w:gridCol w:w="3656"/>
              <w:gridCol w:w="3148"/>
            </w:tblGrid>
            <w:tr w:rsidR="003F6D8A" w:rsidRPr="00C365FB" w:rsidTr="00273C33">
              <w:tc>
                <w:tcPr>
                  <w:tcW w:w="3656" w:type="dxa"/>
                </w:tcPr>
                <w:p w:rsidR="003F6D8A" w:rsidRPr="00C365FB" w:rsidRDefault="003F6D8A" w:rsidP="003F6D8A">
                  <w:pPr>
                    <w:widowControl w:val="0"/>
                    <w:spacing w:after="0"/>
                    <w:rPr>
                      <w:b/>
                      <w:bCs/>
                    </w:rPr>
                  </w:pPr>
                  <w:r w:rsidRPr="00C365FB">
                    <w:rPr>
                      <w:rFonts w:hint="eastAsia"/>
                      <w:b/>
                      <w:bCs/>
                    </w:rPr>
                    <w:t>U</w:t>
                  </w:r>
                  <w:r w:rsidRPr="00C365FB">
                    <w:rPr>
                      <w:b/>
                      <w:bCs/>
                    </w:rPr>
                    <w:t>E capability parameter</w:t>
                  </w:r>
                </w:p>
              </w:tc>
              <w:tc>
                <w:tcPr>
                  <w:tcW w:w="3148" w:type="dxa"/>
                </w:tcPr>
                <w:p w:rsidR="003F6D8A" w:rsidRPr="00C365FB" w:rsidRDefault="003F6D8A" w:rsidP="003F6D8A">
                  <w:pPr>
                    <w:widowControl w:val="0"/>
                    <w:spacing w:after="0"/>
                    <w:rPr>
                      <w:b/>
                      <w:bCs/>
                    </w:rPr>
                  </w:pPr>
                  <w:r w:rsidRPr="00C365FB">
                    <w:rPr>
                      <w:rFonts w:hint="eastAsia"/>
                      <w:b/>
                      <w:bCs/>
                    </w:rPr>
                    <w:t>A</w:t>
                  </w:r>
                  <w:r w:rsidRPr="00C365FB">
                    <w:rPr>
                      <w:b/>
                      <w:bCs/>
                    </w:rPr>
                    <w:t>pplicability</w:t>
                  </w:r>
                </w:p>
              </w:tc>
            </w:tr>
            <w:tr w:rsidR="003F6D8A" w:rsidRPr="00C365FB" w:rsidTr="00273C33">
              <w:tc>
                <w:tcPr>
                  <w:tcW w:w="3656" w:type="dxa"/>
                </w:tcPr>
                <w:p w:rsidR="003F6D8A" w:rsidRPr="00C365FB" w:rsidRDefault="003F6D8A" w:rsidP="003F6D8A">
                  <w:pPr>
                    <w:widowControl w:val="0"/>
                    <w:spacing w:after="0"/>
                  </w:pPr>
                  <w:r w:rsidRPr="00C365FB">
                    <w:t>ue-PowerClass</w:t>
                  </w:r>
                </w:p>
                <w:p w:rsidR="003F6D8A" w:rsidRPr="00C365FB" w:rsidRDefault="003F6D8A" w:rsidP="003F6D8A">
                  <w:pPr>
                    <w:widowControl w:val="0"/>
                    <w:spacing w:after="0"/>
                  </w:pPr>
                  <w:r w:rsidRPr="00C365FB">
                    <w:t>ue-PowerClass-v1610</w:t>
                  </w:r>
                </w:p>
                <w:p w:rsidR="003F6D8A" w:rsidRPr="00C365FB" w:rsidRDefault="003F6D8A" w:rsidP="003F6D8A">
                  <w:pPr>
                    <w:widowControl w:val="0"/>
                    <w:spacing w:after="0"/>
                  </w:pPr>
                  <w:r w:rsidRPr="00C365FB">
                    <w:t>ue-PowerClass-v1700</w:t>
                  </w:r>
                </w:p>
              </w:tc>
              <w:tc>
                <w:tcPr>
                  <w:tcW w:w="3148" w:type="dxa"/>
                </w:tcPr>
                <w:p w:rsidR="003F6D8A" w:rsidRPr="00C365FB" w:rsidRDefault="003F6D8A" w:rsidP="003F6D8A">
                  <w:pPr>
                    <w:widowControl w:val="0"/>
                    <w:spacing w:after="0"/>
                  </w:pPr>
                  <w:r w:rsidRPr="00C365FB">
                    <w:rPr>
                      <w:rFonts w:hint="eastAsia"/>
                    </w:rPr>
                    <w:t>p</w:t>
                  </w:r>
                  <w:r w:rsidRPr="00C365FB">
                    <w:t>er frequency band</w:t>
                  </w:r>
                </w:p>
              </w:tc>
            </w:tr>
            <w:tr w:rsidR="003F6D8A" w:rsidRPr="00C365FB" w:rsidTr="00273C33">
              <w:tc>
                <w:tcPr>
                  <w:tcW w:w="3656" w:type="dxa"/>
                </w:tcPr>
                <w:p w:rsidR="003F6D8A" w:rsidRPr="00C365FB" w:rsidRDefault="003F6D8A" w:rsidP="003F6D8A">
                  <w:pPr>
                    <w:widowControl w:val="0"/>
                    <w:spacing w:after="0"/>
                  </w:pPr>
                  <w:r w:rsidRPr="00C365FB">
                    <w:t>powerClass</w:t>
                  </w:r>
                </w:p>
                <w:p w:rsidR="003F6D8A" w:rsidRPr="00C365FB" w:rsidRDefault="003F6D8A" w:rsidP="003F6D8A">
                  <w:pPr>
                    <w:widowControl w:val="0"/>
                    <w:spacing w:after="0"/>
                  </w:pPr>
                  <w:r w:rsidRPr="00C365FB">
                    <w:t>powerClass-v1610</w:t>
                  </w:r>
                </w:p>
              </w:tc>
              <w:tc>
                <w:tcPr>
                  <w:tcW w:w="3148" w:type="dxa"/>
                </w:tcPr>
                <w:p w:rsidR="003F6D8A" w:rsidRPr="00C365FB" w:rsidRDefault="003F6D8A" w:rsidP="003F6D8A">
                  <w:pPr>
                    <w:widowControl w:val="0"/>
                    <w:spacing w:after="0"/>
                  </w:pPr>
                  <w:r w:rsidRPr="00C365FB">
                    <w:t>Per band combination</w:t>
                  </w:r>
                </w:p>
              </w:tc>
            </w:tr>
            <w:tr w:rsidR="003F6D8A" w:rsidRPr="00C365FB" w:rsidTr="00273C33">
              <w:tc>
                <w:tcPr>
                  <w:tcW w:w="3656" w:type="dxa"/>
                </w:tcPr>
                <w:p w:rsidR="003F6D8A" w:rsidRPr="00C365FB" w:rsidRDefault="003F6D8A" w:rsidP="003F6D8A">
                  <w:pPr>
                    <w:widowControl w:val="0"/>
                    <w:spacing w:after="0"/>
                  </w:pPr>
                  <w:r w:rsidRPr="00C365FB">
                    <w:t>ue-PowerClassPerBandPerBC-r17</w:t>
                  </w:r>
                </w:p>
              </w:tc>
              <w:tc>
                <w:tcPr>
                  <w:tcW w:w="3148" w:type="dxa"/>
                </w:tcPr>
                <w:p w:rsidR="003F6D8A" w:rsidRPr="00C365FB" w:rsidRDefault="003F6D8A" w:rsidP="003F6D8A">
                  <w:pPr>
                    <w:widowControl w:val="0"/>
                    <w:spacing w:after="0"/>
                  </w:pPr>
                  <w:r w:rsidRPr="00C365FB">
                    <w:rPr>
                      <w:rFonts w:hint="eastAsia"/>
                    </w:rPr>
                    <w:t>P</w:t>
                  </w:r>
                  <w:r w:rsidRPr="00C365FB">
                    <w:t>er band per band combination</w:t>
                  </w:r>
                </w:p>
              </w:tc>
            </w:tr>
          </w:tbl>
          <w:p w:rsidR="003F6D8A" w:rsidRPr="00C365FB" w:rsidRDefault="003F6D8A" w:rsidP="003F6D8A">
            <w:pPr>
              <w:widowControl w:val="0"/>
              <w:spacing w:after="0"/>
            </w:pPr>
            <w:r w:rsidRPr="00C365FB">
              <w:rPr>
                <w:rFonts w:hint="eastAsia"/>
              </w:rPr>
              <w:t>I</w:t>
            </w:r>
            <w:r w:rsidRPr="00C365FB">
              <w:t>t was not clear to RAN2 which of the above power class types is relevant in the MSD capability signalling, and whether the choice of power class type can be dependent on the MSD type (e.g. whether the aggressor is a single band or two bands).</w:t>
            </w:r>
          </w:p>
          <w:p w:rsidR="003F6D8A" w:rsidRPr="00C365FB" w:rsidRDefault="003F6D8A" w:rsidP="003F6D8A">
            <w:pPr>
              <w:widowControl w:val="0"/>
              <w:spacing w:after="0"/>
              <w:rPr>
                <w:b/>
                <w:bCs/>
              </w:rPr>
            </w:pPr>
            <w:r w:rsidRPr="00C365FB">
              <w:rPr>
                <w:rFonts w:hint="eastAsia"/>
                <w:b/>
                <w:bCs/>
              </w:rPr>
              <w:t>Q</w:t>
            </w:r>
            <w:r w:rsidRPr="00C365FB">
              <w:rPr>
                <w:b/>
                <w:bCs/>
              </w:rPr>
              <w:t>uestion 3)</w:t>
            </w:r>
          </w:p>
          <w:p w:rsidR="003F6D8A" w:rsidRPr="003F6D8A" w:rsidRDefault="003F6D8A" w:rsidP="003F6D8A">
            <w:pPr>
              <w:widowControl w:val="0"/>
              <w:spacing w:after="0"/>
            </w:pPr>
            <w:r w:rsidRPr="00C365FB">
              <w:rPr>
                <w:rFonts w:hint="eastAsia"/>
              </w:rPr>
              <w:t>R</w:t>
            </w:r>
            <w:r w:rsidRPr="00C365FB">
              <w:t xml:space="preserve">AN2 would also like to point out that under the current UE capability signalling, the UE reports only a </w:t>
            </w:r>
            <w:r w:rsidRPr="00C365FB">
              <w:rPr>
                <w:u w:val="single"/>
              </w:rPr>
              <w:t>single</w:t>
            </w:r>
            <w:r w:rsidRPr="00C365FB">
              <w:t xml:space="preserve"> power class per frequency band, per band combination and per band per band combination respectively. RAN2 therefore needs a clarification from RAN4 regarding the RAN4 text, what the “highest supported power class” and “other power classes” refer to.</w:t>
            </w:r>
          </w:p>
        </w:tc>
      </w:tr>
    </w:tbl>
    <w:p w:rsidR="0080215D" w:rsidRDefault="0080215D" w:rsidP="001E268E">
      <w:pPr>
        <w:spacing w:after="0"/>
        <w:rPr>
          <w:rFonts w:eastAsia="Batang"/>
        </w:rPr>
      </w:pPr>
    </w:p>
    <w:p w:rsidR="003F6D8A" w:rsidRDefault="003F6D8A" w:rsidP="001E268E">
      <w:pPr>
        <w:spacing w:after="0"/>
        <w:rPr>
          <w:rFonts w:eastAsia="Batang"/>
        </w:rPr>
      </w:pPr>
    </w:p>
    <w:p w:rsidR="001F495D" w:rsidRDefault="004D4AD6" w:rsidP="001F495D">
      <w:pPr>
        <w:pStyle w:val="1"/>
        <w:numPr>
          <w:ilvl w:val="0"/>
          <w:numId w:val="3"/>
        </w:numPr>
      </w:pPr>
      <w:bookmarkStart w:id="3" w:name="_Hlk126176045"/>
      <w:r>
        <w:rPr>
          <w:rFonts w:eastAsiaTheme="minorEastAsia"/>
          <w:lang w:eastAsia="zh-CN"/>
        </w:rPr>
        <w:t>Discussion</w:t>
      </w:r>
    </w:p>
    <w:p w:rsidR="004D4AD6" w:rsidRPr="004D4AD6" w:rsidRDefault="004D4AD6" w:rsidP="004D4AD6">
      <w:pPr>
        <w:widowControl w:val="0"/>
        <w:spacing w:after="0"/>
        <w:rPr>
          <w:b/>
          <w:bCs/>
          <w:highlight w:val="lightGray"/>
        </w:rPr>
      </w:pPr>
      <w:r w:rsidRPr="004D4AD6">
        <w:rPr>
          <w:rFonts w:hint="eastAsia"/>
          <w:b/>
          <w:bCs/>
          <w:highlight w:val="lightGray"/>
        </w:rPr>
        <w:t>Q</w:t>
      </w:r>
      <w:r w:rsidRPr="004D4AD6">
        <w:rPr>
          <w:b/>
          <w:bCs/>
          <w:highlight w:val="lightGray"/>
        </w:rPr>
        <w:t>uestion 1)</w:t>
      </w:r>
    </w:p>
    <w:p w:rsidR="004D4AD6" w:rsidRDefault="004D4AD6" w:rsidP="004D4AD6">
      <w:pPr>
        <w:spacing w:after="0"/>
        <w:rPr>
          <w:rFonts w:eastAsia="等线"/>
          <w:lang w:eastAsia="zh-CN"/>
        </w:rPr>
      </w:pPr>
      <w:r w:rsidRPr="004D4AD6">
        <w:rPr>
          <w:rFonts w:hint="eastAsia"/>
          <w:highlight w:val="lightGray"/>
        </w:rPr>
        <w:t>I</w:t>
      </w:r>
      <w:r w:rsidRPr="004D4AD6">
        <w:rPr>
          <w:highlight w:val="lightGray"/>
        </w:rPr>
        <w:t>t is not completely clear to RAN2 whether the power class that is supposed to signalled in the new MSD capability signalling is the power class of aggressor band(s) and/or victim band.</w:t>
      </w:r>
    </w:p>
    <w:p w:rsidR="004D4AD6" w:rsidRDefault="004D4AD6" w:rsidP="00CE2CFD">
      <w:pPr>
        <w:spacing w:after="0"/>
        <w:rPr>
          <w:rFonts w:eastAsia="等线"/>
          <w:lang w:eastAsia="zh-CN"/>
        </w:rPr>
      </w:pPr>
    </w:p>
    <w:p w:rsidR="005A10A3" w:rsidRDefault="005A10A3" w:rsidP="005A10A3">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Reply as following: </w:t>
      </w:r>
      <w:r w:rsidR="002C0A8B">
        <w:rPr>
          <w:rFonts w:eastAsia="等线"/>
          <w:lang w:val="en-US" w:eastAsia="zh-CN"/>
        </w:rPr>
        <w:t>For harmonics, harmonic mixing, and cross band isolation, the power class is the aggressor band power class. For IMD, the power class is the band combination total power class</w:t>
      </w:r>
      <w:r w:rsidRPr="002C0A8B">
        <w:rPr>
          <w:rFonts w:eastAsia="等线"/>
          <w:lang w:val="en-US" w:eastAsia="zh-CN"/>
        </w:rPr>
        <w:t>.</w:t>
      </w:r>
    </w:p>
    <w:p w:rsidR="005A10A3" w:rsidRDefault="005A10A3" w:rsidP="00CE2CFD">
      <w:pPr>
        <w:spacing w:after="0"/>
        <w:rPr>
          <w:rFonts w:eastAsia="等线"/>
          <w:lang w:val="en-US" w:eastAsia="zh-CN"/>
        </w:rPr>
      </w:pPr>
    </w:p>
    <w:p w:rsidR="002C0A8B" w:rsidRPr="002C0A8B" w:rsidRDefault="002C0A8B" w:rsidP="002C0A8B">
      <w:pPr>
        <w:widowControl w:val="0"/>
        <w:spacing w:after="0"/>
        <w:rPr>
          <w:b/>
          <w:bCs/>
          <w:highlight w:val="lightGray"/>
        </w:rPr>
      </w:pPr>
      <w:r w:rsidRPr="002C0A8B">
        <w:rPr>
          <w:rFonts w:hint="eastAsia"/>
          <w:b/>
          <w:bCs/>
          <w:highlight w:val="lightGray"/>
        </w:rPr>
        <w:t>Q</w:t>
      </w:r>
      <w:r w:rsidRPr="002C0A8B">
        <w:rPr>
          <w:b/>
          <w:bCs/>
          <w:highlight w:val="lightGray"/>
        </w:rPr>
        <w:t>uestion 2)</w:t>
      </w:r>
    </w:p>
    <w:p w:rsidR="002C0A8B" w:rsidRPr="002C0A8B" w:rsidRDefault="002C0A8B" w:rsidP="002C0A8B">
      <w:pPr>
        <w:widowControl w:val="0"/>
        <w:spacing w:after="0"/>
        <w:rPr>
          <w:highlight w:val="lightGray"/>
        </w:rPr>
      </w:pPr>
      <w:r w:rsidRPr="002C0A8B">
        <w:rPr>
          <w:rFonts w:hint="eastAsia"/>
          <w:highlight w:val="lightGray"/>
        </w:rPr>
        <w:t>R</w:t>
      </w:r>
      <w:r w:rsidRPr="002C0A8B">
        <w:rPr>
          <w:highlight w:val="lightGray"/>
        </w:rPr>
        <w:t>AN2 would like to point out that under the current UE capability signalling, the UE reports a power class per frequency band, per band combination and per band per band combination respectively (see the table below).</w:t>
      </w:r>
    </w:p>
    <w:tbl>
      <w:tblPr>
        <w:tblStyle w:val="af8"/>
        <w:tblW w:w="0" w:type="auto"/>
        <w:tblInd w:w="1271" w:type="dxa"/>
        <w:tblLook w:val="04A0" w:firstRow="1" w:lastRow="0" w:firstColumn="1" w:lastColumn="0" w:noHBand="0" w:noVBand="1"/>
      </w:tblPr>
      <w:tblGrid>
        <w:gridCol w:w="3656"/>
        <w:gridCol w:w="3148"/>
      </w:tblGrid>
      <w:tr w:rsidR="002C0A8B" w:rsidRPr="002C0A8B" w:rsidTr="00273C33">
        <w:tc>
          <w:tcPr>
            <w:tcW w:w="3656" w:type="dxa"/>
          </w:tcPr>
          <w:p w:rsidR="002C0A8B" w:rsidRPr="002C0A8B" w:rsidRDefault="002C0A8B" w:rsidP="00273C33">
            <w:pPr>
              <w:widowControl w:val="0"/>
              <w:spacing w:after="0"/>
              <w:rPr>
                <w:b/>
                <w:bCs/>
                <w:highlight w:val="lightGray"/>
              </w:rPr>
            </w:pPr>
            <w:r w:rsidRPr="002C0A8B">
              <w:rPr>
                <w:rFonts w:hint="eastAsia"/>
                <w:b/>
                <w:bCs/>
                <w:highlight w:val="lightGray"/>
              </w:rPr>
              <w:t>U</w:t>
            </w:r>
            <w:r w:rsidRPr="002C0A8B">
              <w:rPr>
                <w:b/>
                <w:bCs/>
                <w:highlight w:val="lightGray"/>
              </w:rPr>
              <w:t>E capability parameter</w:t>
            </w:r>
          </w:p>
        </w:tc>
        <w:tc>
          <w:tcPr>
            <w:tcW w:w="3148" w:type="dxa"/>
          </w:tcPr>
          <w:p w:rsidR="002C0A8B" w:rsidRPr="002C0A8B" w:rsidRDefault="002C0A8B" w:rsidP="00273C33">
            <w:pPr>
              <w:widowControl w:val="0"/>
              <w:spacing w:after="0"/>
              <w:rPr>
                <w:b/>
                <w:bCs/>
                <w:highlight w:val="lightGray"/>
              </w:rPr>
            </w:pPr>
            <w:r w:rsidRPr="002C0A8B">
              <w:rPr>
                <w:rFonts w:hint="eastAsia"/>
                <w:b/>
                <w:bCs/>
                <w:highlight w:val="lightGray"/>
              </w:rPr>
              <w:t>A</w:t>
            </w:r>
            <w:r w:rsidRPr="002C0A8B">
              <w:rPr>
                <w:b/>
                <w:bCs/>
                <w:highlight w:val="lightGray"/>
              </w:rPr>
              <w:t>pplicability</w:t>
            </w:r>
          </w:p>
        </w:tc>
      </w:tr>
      <w:tr w:rsidR="002C0A8B" w:rsidRPr="002C0A8B" w:rsidTr="00273C33">
        <w:tc>
          <w:tcPr>
            <w:tcW w:w="3656" w:type="dxa"/>
          </w:tcPr>
          <w:p w:rsidR="002C0A8B" w:rsidRPr="002C0A8B" w:rsidRDefault="002C0A8B" w:rsidP="00273C33">
            <w:pPr>
              <w:widowControl w:val="0"/>
              <w:spacing w:after="0"/>
              <w:rPr>
                <w:highlight w:val="lightGray"/>
              </w:rPr>
            </w:pPr>
            <w:r w:rsidRPr="002C0A8B">
              <w:rPr>
                <w:highlight w:val="lightGray"/>
              </w:rPr>
              <w:t>ue-PowerClass</w:t>
            </w:r>
          </w:p>
          <w:p w:rsidR="002C0A8B" w:rsidRPr="002C0A8B" w:rsidRDefault="002C0A8B" w:rsidP="00273C33">
            <w:pPr>
              <w:widowControl w:val="0"/>
              <w:spacing w:after="0"/>
              <w:rPr>
                <w:highlight w:val="lightGray"/>
              </w:rPr>
            </w:pPr>
            <w:r w:rsidRPr="002C0A8B">
              <w:rPr>
                <w:highlight w:val="lightGray"/>
              </w:rPr>
              <w:t>ue-PowerClass-v1610</w:t>
            </w:r>
          </w:p>
          <w:p w:rsidR="002C0A8B" w:rsidRPr="002C0A8B" w:rsidRDefault="002C0A8B" w:rsidP="00273C33">
            <w:pPr>
              <w:widowControl w:val="0"/>
              <w:spacing w:after="0"/>
              <w:rPr>
                <w:highlight w:val="lightGray"/>
              </w:rPr>
            </w:pPr>
            <w:r w:rsidRPr="002C0A8B">
              <w:rPr>
                <w:highlight w:val="lightGray"/>
              </w:rPr>
              <w:t>ue-PowerClass-v1700</w:t>
            </w:r>
          </w:p>
        </w:tc>
        <w:tc>
          <w:tcPr>
            <w:tcW w:w="3148" w:type="dxa"/>
          </w:tcPr>
          <w:p w:rsidR="002C0A8B" w:rsidRPr="002C0A8B" w:rsidRDefault="002C0A8B" w:rsidP="00273C33">
            <w:pPr>
              <w:widowControl w:val="0"/>
              <w:spacing w:after="0"/>
              <w:rPr>
                <w:highlight w:val="lightGray"/>
              </w:rPr>
            </w:pPr>
            <w:r w:rsidRPr="002C0A8B">
              <w:rPr>
                <w:rFonts w:hint="eastAsia"/>
                <w:highlight w:val="lightGray"/>
              </w:rPr>
              <w:t>p</w:t>
            </w:r>
            <w:r w:rsidRPr="002C0A8B">
              <w:rPr>
                <w:highlight w:val="lightGray"/>
              </w:rPr>
              <w:t>er frequency band</w:t>
            </w:r>
          </w:p>
        </w:tc>
      </w:tr>
      <w:tr w:rsidR="002C0A8B" w:rsidRPr="002C0A8B" w:rsidTr="00273C33">
        <w:tc>
          <w:tcPr>
            <w:tcW w:w="3656" w:type="dxa"/>
          </w:tcPr>
          <w:p w:rsidR="002C0A8B" w:rsidRPr="002C0A8B" w:rsidRDefault="002C0A8B" w:rsidP="00273C33">
            <w:pPr>
              <w:widowControl w:val="0"/>
              <w:spacing w:after="0"/>
              <w:rPr>
                <w:highlight w:val="lightGray"/>
              </w:rPr>
            </w:pPr>
            <w:r w:rsidRPr="002C0A8B">
              <w:rPr>
                <w:highlight w:val="lightGray"/>
              </w:rPr>
              <w:t>powerClass</w:t>
            </w:r>
          </w:p>
          <w:p w:rsidR="002C0A8B" w:rsidRPr="002C0A8B" w:rsidRDefault="002C0A8B" w:rsidP="00273C33">
            <w:pPr>
              <w:widowControl w:val="0"/>
              <w:spacing w:after="0"/>
              <w:rPr>
                <w:highlight w:val="lightGray"/>
              </w:rPr>
            </w:pPr>
            <w:bookmarkStart w:id="4" w:name="_Hlk149927439"/>
            <w:r w:rsidRPr="002C0A8B">
              <w:rPr>
                <w:highlight w:val="lightGray"/>
              </w:rPr>
              <w:t>powerClass-v1610</w:t>
            </w:r>
            <w:bookmarkEnd w:id="4"/>
          </w:p>
        </w:tc>
        <w:tc>
          <w:tcPr>
            <w:tcW w:w="3148" w:type="dxa"/>
          </w:tcPr>
          <w:p w:rsidR="002C0A8B" w:rsidRPr="002C0A8B" w:rsidRDefault="002C0A8B" w:rsidP="00273C33">
            <w:pPr>
              <w:widowControl w:val="0"/>
              <w:spacing w:after="0"/>
              <w:rPr>
                <w:highlight w:val="lightGray"/>
              </w:rPr>
            </w:pPr>
            <w:r w:rsidRPr="002C0A8B">
              <w:rPr>
                <w:highlight w:val="lightGray"/>
              </w:rPr>
              <w:t>Per band combination</w:t>
            </w:r>
          </w:p>
        </w:tc>
      </w:tr>
      <w:tr w:rsidR="002C0A8B" w:rsidRPr="002C0A8B" w:rsidTr="00273C33">
        <w:tc>
          <w:tcPr>
            <w:tcW w:w="3656" w:type="dxa"/>
          </w:tcPr>
          <w:p w:rsidR="002C0A8B" w:rsidRPr="002C0A8B" w:rsidRDefault="002C0A8B" w:rsidP="00273C33">
            <w:pPr>
              <w:widowControl w:val="0"/>
              <w:spacing w:after="0"/>
              <w:rPr>
                <w:highlight w:val="lightGray"/>
              </w:rPr>
            </w:pPr>
            <w:bookmarkStart w:id="5" w:name="_Hlk149927741"/>
            <w:r w:rsidRPr="002C0A8B">
              <w:rPr>
                <w:highlight w:val="lightGray"/>
              </w:rPr>
              <w:t>ue-PowerClassPerBandPerBC-r17</w:t>
            </w:r>
            <w:bookmarkEnd w:id="5"/>
          </w:p>
        </w:tc>
        <w:tc>
          <w:tcPr>
            <w:tcW w:w="3148" w:type="dxa"/>
          </w:tcPr>
          <w:p w:rsidR="002C0A8B" w:rsidRPr="002C0A8B" w:rsidRDefault="002C0A8B" w:rsidP="00273C33">
            <w:pPr>
              <w:widowControl w:val="0"/>
              <w:spacing w:after="0"/>
              <w:rPr>
                <w:highlight w:val="lightGray"/>
              </w:rPr>
            </w:pPr>
            <w:r w:rsidRPr="002C0A8B">
              <w:rPr>
                <w:rFonts w:hint="eastAsia"/>
                <w:highlight w:val="lightGray"/>
              </w:rPr>
              <w:t>P</w:t>
            </w:r>
            <w:r w:rsidRPr="002C0A8B">
              <w:rPr>
                <w:highlight w:val="lightGray"/>
              </w:rPr>
              <w:t>er band per band combination</w:t>
            </w:r>
          </w:p>
        </w:tc>
      </w:tr>
    </w:tbl>
    <w:p w:rsidR="002C0A8B" w:rsidRPr="005A10A3" w:rsidRDefault="002C0A8B" w:rsidP="00CE2CFD">
      <w:pPr>
        <w:spacing w:after="0"/>
        <w:rPr>
          <w:rFonts w:eastAsia="等线"/>
          <w:lang w:val="en-US" w:eastAsia="zh-CN"/>
        </w:rPr>
      </w:pPr>
      <w:r w:rsidRPr="002C0A8B">
        <w:rPr>
          <w:rFonts w:hint="eastAsia"/>
          <w:highlight w:val="lightGray"/>
        </w:rPr>
        <w:lastRenderedPageBreak/>
        <w:t>I</w:t>
      </w:r>
      <w:r w:rsidRPr="002C0A8B">
        <w:rPr>
          <w:highlight w:val="lightGray"/>
        </w:rPr>
        <w:t>t was not clear to RAN2 which of the above power class types is relevant in the MSD capability signalling, and whether the choice of power class type can be dependent on the MSD type (e.g. whether the aggressor is a single band or two bands).</w:t>
      </w:r>
    </w:p>
    <w:p w:rsidR="00B111A8" w:rsidRDefault="00B111A8" w:rsidP="00A017FC">
      <w:pPr>
        <w:spacing w:after="0"/>
        <w:rPr>
          <w:rFonts w:eastAsia="等线"/>
          <w:lang w:eastAsia="zh-CN"/>
        </w:rPr>
      </w:pPr>
    </w:p>
    <w:p w:rsidR="002C0A8B" w:rsidRDefault="002C0A8B" w:rsidP="002C0A8B">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29737E">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t xml:space="preserve">Reply as following: </w:t>
      </w:r>
    </w:p>
    <w:p w:rsidR="00274C74" w:rsidRPr="00274C74" w:rsidRDefault="002C0A8B" w:rsidP="00274C74">
      <w:pPr>
        <w:pStyle w:val="af5"/>
        <w:numPr>
          <w:ilvl w:val="0"/>
          <w:numId w:val="21"/>
        </w:numPr>
        <w:spacing w:after="0"/>
        <w:rPr>
          <w:rFonts w:ascii="Times New Roman" w:eastAsia="等线" w:hAnsi="Times New Roman"/>
          <w:b/>
          <w:sz w:val="20"/>
          <w:szCs w:val="20"/>
          <w:lang w:eastAsia="zh-CN"/>
        </w:rPr>
      </w:pPr>
      <w:r w:rsidRPr="00274C74">
        <w:rPr>
          <w:rFonts w:ascii="Times New Roman" w:eastAsia="等线" w:hAnsi="Times New Roman"/>
          <w:sz w:val="20"/>
          <w:szCs w:val="20"/>
          <w:lang w:eastAsia="zh-CN"/>
        </w:rPr>
        <w:t>For harmonics, harmonic mixing, and cross band isolation,</w:t>
      </w:r>
      <w:r w:rsidR="00274C74" w:rsidRPr="00274C74">
        <w:rPr>
          <w:rFonts w:ascii="Times New Roman" w:eastAsia="等线" w:hAnsi="Times New Roman"/>
          <w:sz w:val="20"/>
          <w:szCs w:val="20"/>
          <w:lang w:eastAsia="zh-CN"/>
        </w:rPr>
        <w:t xml:space="preserve"> </w:t>
      </w:r>
    </w:p>
    <w:p w:rsidR="009F2464" w:rsidRPr="009F2464" w:rsidRDefault="00274C74" w:rsidP="00274C74">
      <w:pPr>
        <w:pStyle w:val="af5"/>
        <w:numPr>
          <w:ilvl w:val="1"/>
          <w:numId w:val="21"/>
        </w:numPr>
        <w:spacing w:after="0"/>
        <w:rPr>
          <w:rFonts w:ascii="Times New Roman" w:eastAsia="等线" w:hAnsi="Times New Roman"/>
          <w:b/>
          <w:sz w:val="20"/>
          <w:szCs w:val="20"/>
          <w:lang w:eastAsia="zh-CN"/>
        </w:rPr>
      </w:pPr>
      <w:r w:rsidRPr="00274C74">
        <w:rPr>
          <w:rFonts w:ascii="Times New Roman" w:eastAsia="等线" w:hAnsi="Times New Roman"/>
          <w:sz w:val="20"/>
          <w:szCs w:val="20"/>
          <w:lang w:eastAsia="zh-CN"/>
        </w:rPr>
        <w:t xml:space="preserve">when </w:t>
      </w:r>
      <w:r w:rsidR="009F2464">
        <w:rPr>
          <w:rFonts w:ascii="Times New Roman" w:eastAsia="等线" w:hAnsi="Times New Roman"/>
          <w:sz w:val="20"/>
          <w:szCs w:val="20"/>
          <w:lang w:eastAsia="zh-CN"/>
        </w:rPr>
        <w:t xml:space="preserve">only </w:t>
      </w:r>
      <w:r w:rsidR="004A73AC">
        <w:rPr>
          <w:rFonts w:ascii="Times New Roman" w:eastAsia="等线" w:hAnsi="Times New Roman"/>
          <w:sz w:val="20"/>
          <w:szCs w:val="20"/>
          <w:lang w:eastAsia="zh-CN"/>
        </w:rPr>
        <w:t>single</w:t>
      </w:r>
      <w:r w:rsidRPr="00274C74">
        <w:rPr>
          <w:rFonts w:ascii="Times New Roman" w:eastAsia="等线" w:hAnsi="Times New Roman"/>
          <w:sz w:val="20"/>
          <w:szCs w:val="20"/>
          <w:lang w:eastAsia="zh-CN"/>
        </w:rPr>
        <w:t xml:space="preserve"> CC </w:t>
      </w:r>
      <w:r w:rsidR="004A73AC">
        <w:rPr>
          <w:rFonts w:ascii="Times New Roman" w:eastAsia="等线" w:hAnsi="Times New Roman"/>
          <w:sz w:val="20"/>
          <w:szCs w:val="20"/>
          <w:lang w:eastAsia="zh-CN"/>
        </w:rPr>
        <w:t xml:space="preserve">is configured in UL </w:t>
      </w:r>
      <w:r w:rsidR="009F2464">
        <w:rPr>
          <w:rFonts w:ascii="Times New Roman" w:eastAsia="等线" w:hAnsi="Times New Roman"/>
          <w:sz w:val="20"/>
          <w:szCs w:val="20"/>
          <w:lang w:eastAsia="zh-CN"/>
        </w:rPr>
        <w:t xml:space="preserve">and </w:t>
      </w:r>
      <w:r w:rsidRPr="00274C74">
        <w:rPr>
          <w:rFonts w:ascii="Times New Roman" w:eastAsia="等线" w:hAnsi="Times New Roman"/>
          <w:sz w:val="20"/>
          <w:szCs w:val="20"/>
          <w:lang w:eastAsia="zh-CN"/>
        </w:rPr>
        <w:t xml:space="preserve">is </w:t>
      </w:r>
      <w:r w:rsidR="004A73AC">
        <w:rPr>
          <w:rFonts w:ascii="Times New Roman" w:eastAsia="等线" w:hAnsi="Times New Roman"/>
          <w:sz w:val="20"/>
          <w:szCs w:val="20"/>
          <w:lang w:eastAsia="zh-CN"/>
        </w:rPr>
        <w:t>configured in</w:t>
      </w:r>
      <w:r w:rsidR="004A73AC" w:rsidRPr="00274C74">
        <w:rPr>
          <w:rFonts w:ascii="Times New Roman" w:eastAsia="等线" w:hAnsi="Times New Roman"/>
          <w:sz w:val="20"/>
          <w:szCs w:val="20"/>
          <w:lang w:eastAsia="zh-CN"/>
        </w:rPr>
        <w:t xml:space="preserve"> </w:t>
      </w:r>
      <w:r w:rsidRPr="00274C74">
        <w:rPr>
          <w:rFonts w:ascii="Times New Roman" w:eastAsia="等线" w:hAnsi="Times New Roman"/>
          <w:sz w:val="20"/>
          <w:szCs w:val="20"/>
          <w:lang w:eastAsia="zh-CN"/>
        </w:rPr>
        <w:t>the aggressor band,</w:t>
      </w:r>
      <w:r w:rsidR="002C0A8B" w:rsidRPr="00274C74">
        <w:rPr>
          <w:rFonts w:ascii="Times New Roman" w:eastAsia="等线" w:hAnsi="Times New Roman"/>
          <w:sz w:val="20"/>
          <w:szCs w:val="20"/>
          <w:lang w:eastAsia="zh-CN"/>
        </w:rPr>
        <w:t xml:space="preserve"> the power class is the aggressor band power class</w:t>
      </w:r>
      <w:r w:rsidRPr="00274C74">
        <w:rPr>
          <w:rFonts w:ascii="Times New Roman" w:eastAsia="等线" w:hAnsi="Times New Roman"/>
          <w:sz w:val="20"/>
          <w:szCs w:val="20"/>
          <w:lang w:eastAsia="zh-CN"/>
        </w:rPr>
        <w:t xml:space="preserve"> reported </w:t>
      </w:r>
      <w:r w:rsidR="00064CC0">
        <w:rPr>
          <w:rFonts w:ascii="Times New Roman" w:eastAsia="等线" w:hAnsi="Times New Roman"/>
          <w:sz w:val="20"/>
          <w:szCs w:val="20"/>
          <w:lang w:eastAsia="zh-CN"/>
        </w:rPr>
        <w:t>by</w:t>
      </w:r>
      <w:r w:rsidRPr="00274C74">
        <w:rPr>
          <w:rFonts w:ascii="Times New Roman" w:eastAsia="等线" w:hAnsi="Times New Roman"/>
          <w:sz w:val="20"/>
          <w:szCs w:val="20"/>
          <w:lang w:eastAsia="zh-CN"/>
        </w:rPr>
        <w:t xml:space="preserve"> UE capability parameters </w:t>
      </w:r>
      <w:r w:rsidRPr="009F2464">
        <w:rPr>
          <w:rFonts w:ascii="Times New Roman" w:hAnsi="Times New Roman"/>
          <w:i/>
          <w:sz w:val="20"/>
          <w:szCs w:val="20"/>
          <w:lang w:val="en-GB"/>
        </w:rPr>
        <w:t>ue-PowerClass</w:t>
      </w:r>
      <w:r w:rsidRPr="009F2464">
        <w:rPr>
          <w:rFonts w:ascii="Times New Roman" w:hAnsi="Times New Roman"/>
          <w:i/>
          <w:sz w:val="20"/>
          <w:szCs w:val="20"/>
        </w:rPr>
        <w:t xml:space="preserve">/ </w:t>
      </w:r>
      <w:r w:rsidRPr="009F2464">
        <w:rPr>
          <w:rFonts w:ascii="Times New Roman" w:hAnsi="Times New Roman"/>
          <w:i/>
          <w:sz w:val="20"/>
          <w:szCs w:val="20"/>
          <w:lang w:val="en-GB"/>
        </w:rPr>
        <w:t>ue-PowerClass-v1610</w:t>
      </w:r>
      <w:r w:rsidRPr="009F2464">
        <w:rPr>
          <w:rFonts w:ascii="Times New Roman" w:hAnsi="Times New Roman"/>
          <w:i/>
          <w:sz w:val="20"/>
          <w:szCs w:val="20"/>
        </w:rPr>
        <w:t xml:space="preserve">/ </w:t>
      </w:r>
      <w:r w:rsidRPr="009F2464">
        <w:rPr>
          <w:rFonts w:ascii="Times New Roman" w:hAnsi="Times New Roman"/>
          <w:i/>
          <w:sz w:val="20"/>
          <w:szCs w:val="20"/>
          <w:lang w:val="en-GB"/>
        </w:rPr>
        <w:t>ue-PowerClass-v1700</w:t>
      </w:r>
      <w:r w:rsidR="002C0A8B" w:rsidRPr="00274C74">
        <w:rPr>
          <w:rFonts w:ascii="Times New Roman" w:eastAsia="等线" w:hAnsi="Times New Roman"/>
          <w:sz w:val="20"/>
          <w:szCs w:val="20"/>
          <w:lang w:eastAsia="zh-CN"/>
        </w:rPr>
        <w:t>.</w:t>
      </w:r>
    </w:p>
    <w:p w:rsidR="009F2464" w:rsidRPr="00064CC0" w:rsidRDefault="009F2464" w:rsidP="00274C74">
      <w:pPr>
        <w:pStyle w:val="af5"/>
        <w:numPr>
          <w:ilvl w:val="1"/>
          <w:numId w:val="21"/>
        </w:numPr>
        <w:spacing w:after="0"/>
        <w:rPr>
          <w:rFonts w:ascii="Times New Roman" w:eastAsia="等线" w:hAnsi="Times New Roman"/>
          <w:b/>
          <w:sz w:val="20"/>
          <w:szCs w:val="20"/>
          <w:lang w:eastAsia="zh-CN"/>
        </w:rPr>
      </w:pPr>
      <w:r w:rsidRPr="00274C74">
        <w:rPr>
          <w:rFonts w:ascii="Times New Roman" w:eastAsia="等线" w:hAnsi="Times New Roman"/>
          <w:sz w:val="20"/>
          <w:szCs w:val="20"/>
          <w:lang w:eastAsia="zh-CN"/>
        </w:rPr>
        <w:t xml:space="preserve">when </w:t>
      </w:r>
      <w:r w:rsidR="004A73AC">
        <w:rPr>
          <w:rFonts w:ascii="Times New Roman" w:eastAsia="等线" w:hAnsi="Times New Roman"/>
          <w:sz w:val="20"/>
          <w:szCs w:val="20"/>
          <w:lang w:eastAsia="zh-CN"/>
        </w:rPr>
        <w:t xml:space="preserve">only intra-band UL CA is configured </w:t>
      </w:r>
      <w:r>
        <w:rPr>
          <w:rFonts w:ascii="Times New Roman" w:eastAsia="等线" w:hAnsi="Times New Roman"/>
          <w:sz w:val="20"/>
          <w:szCs w:val="20"/>
          <w:lang w:eastAsia="zh-CN"/>
        </w:rPr>
        <w:t xml:space="preserve">and </w:t>
      </w:r>
      <w:r w:rsidR="004A73AC">
        <w:rPr>
          <w:rFonts w:ascii="Times New Roman" w:eastAsia="等线" w:hAnsi="Times New Roman"/>
          <w:sz w:val="20"/>
          <w:szCs w:val="20"/>
          <w:lang w:eastAsia="zh-CN"/>
        </w:rPr>
        <w:t xml:space="preserve">the UL CCs </w:t>
      </w:r>
      <w:r w:rsidR="00064CC0">
        <w:rPr>
          <w:rFonts w:ascii="Times New Roman" w:eastAsia="等线" w:hAnsi="Times New Roman"/>
          <w:sz w:val="20"/>
          <w:szCs w:val="20"/>
          <w:lang w:eastAsia="zh-CN"/>
        </w:rPr>
        <w:t xml:space="preserve">are </w:t>
      </w:r>
      <w:r w:rsidR="004A73AC">
        <w:rPr>
          <w:rFonts w:ascii="Times New Roman" w:eastAsia="等线" w:hAnsi="Times New Roman"/>
          <w:sz w:val="20"/>
          <w:szCs w:val="20"/>
          <w:lang w:eastAsia="zh-CN"/>
        </w:rPr>
        <w:t xml:space="preserve">all </w:t>
      </w:r>
      <w:r>
        <w:rPr>
          <w:rFonts w:ascii="Times New Roman" w:eastAsia="等线" w:hAnsi="Times New Roman"/>
          <w:sz w:val="20"/>
          <w:szCs w:val="20"/>
          <w:lang w:eastAsia="zh-CN"/>
        </w:rPr>
        <w:t xml:space="preserve">configured </w:t>
      </w:r>
      <w:r w:rsidR="00064CC0">
        <w:rPr>
          <w:rFonts w:ascii="Times New Roman" w:eastAsia="等线" w:hAnsi="Times New Roman"/>
          <w:sz w:val="20"/>
          <w:szCs w:val="20"/>
          <w:lang w:eastAsia="zh-CN"/>
        </w:rPr>
        <w:t>in</w:t>
      </w:r>
      <w:r w:rsidRPr="00274C74">
        <w:rPr>
          <w:rFonts w:ascii="Times New Roman" w:eastAsia="等线" w:hAnsi="Times New Roman"/>
          <w:sz w:val="20"/>
          <w:szCs w:val="20"/>
          <w:lang w:eastAsia="zh-CN"/>
        </w:rPr>
        <w:t xml:space="preserve"> the aggressor band, the power class is the aggressor band power class reported </w:t>
      </w:r>
      <w:r w:rsidR="00064CC0">
        <w:rPr>
          <w:rFonts w:ascii="Times New Roman" w:eastAsia="等线" w:hAnsi="Times New Roman"/>
          <w:sz w:val="20"/>
          <w:szCs w:val="20"/>
          <w:lang w:eastAsia="zh-CN"/>
        </w:rPr>
        <w:t>by</w:t>
      </w:r>
      <w:r w:rsidRPr="00274C74">
        <w:rPr>
          <w:rFonts w:ascii="Times New Roman" w:eastAsia="等线" w:hAnsi="Times New Roman"/>
          <w:sz w:val="20"/>
          <w:szCs w:val="20"/>
          <w:lang w:eastAsia="zh-CN"/>
        </w:rPr>
        <w:t xml:space="preserve"> UE capability parameters </w:t>
      </w:r>
      <w:r w:rsidR="00064CC0" w:rsidRPr="00064CC0">
        <w:rPr>
          <w:rFonts w:ascii="Times New Roman" w:hAnsi="Times New Roman"/>
          <w:i/>
          <w:sz w:val="20"/>
          <w:szCs w:val="20"/>
          <w:lang w:val="en-GB"/>
        </w:rPr>
        <w:t xml:space="preserve">powerClass </w:t>
      </w:r>
      <w:r w:rsidRPr="009F2464">
        <w:rPr>
          <w:rFonts w:ascii="Times New Roman" w:hAnsi="Times New Roman"/>
          <w:i/>
          <w:sz w:val="20"/>
          <w:szCs w:val="20"/>
        </w:rPr>
        <w:t xml:space="preserve">/ </w:t>
      </w:r>
      <w:r w:rsidR="00064CC0" w:rsidRPr="00064CC0">
        <w:rPr>
          <w:rFonts w:ascii="Times New Roman" w:hAnsi="Times New Roman"/>
          <w:i/>
          <w:sz w:val="20"/>
          <w:szCs w:val="20"/>
          <w:lang w:val="en-GB"/>
        </w:rPr>
        <w:t>powerClass-v1610</w:t>
      </w:r>
      <w:r w:rsidRPr="00274C74">
        <w:rPr>
          <w:rFonts w:ascii="Times New Roman" w:eastAsia="等线" w:hAnsi="Times New Roman"/>
          <w:sz w:val="20"/>
          <w:szCs w:val="20"/>
          <w:lang w:eastAsia="zh-CN"/>
        </w:rPr>
        <w:t>.</w:t>
      </w:r>
    </w:p>
    <w:p w:rsidR="00064CC0" w:rsidRPr="00064CC0" w:rsidRDefault="00064CC0" w:rsidP="00064CC0">
      <w:pPr>
        <w:pStyle w:val="af5"/>
        <w:numPr>
          <w:ilvl w:val="1"/>
          <w:numId w:val="21"/>
        </w:numPr>
        <w:spacing w:after="0"/>
        <w:rPr>
          <w:rFonts w:ascii="Times New Roman" w:eastAsia="等线" w:hAnsi="Times New Roman"/>
          <w:b/>
          <w:sz w:val="20"/>
          <w:szCs w:val="20"/>
          <w:lang w:eastAsia="zh-CN"/>
        </w:rPr>
      </w:pPr>
      <w:r w:rsidRPr="00274C74">
        <w:rPr>
          <w:rFonts w:ascii="Times New Roman" w:eastAsia="等线" w:hAnsi="Times New Roman"/>
          <w:sz w:val="20"/>
          <w:szCs w:val="20"/>
          <w:lang w:eastAsia="zh-CN"/>
        </w:rPr>
        <w:t xml:space="preserve">when </w:t>
      </w:r>
      <w:r w:rsidR="004A73AC">
        <w:rPr>
          <w:rFonts w:ascii="Times New Roman" w:eastAsia="等线" w:hAnsi="Times New Roman"/>
          <w:sz w:val="20"/>
          <w:szCs w:val="20"/>
          <w:lang w:eastAsia="zh-CN"/>
        </w:rPr>
        <w:t>inter-band UL CA</w:t>
      </w:r>
      <w:r w:rsidR="001C49D0">
        <w:rPr>
          <w:rFonts w:ascii="Times New Roman" w:eastAsia="等线" w:hAnsi="Times New Roman"/>
          <w:sz w:val="20"/>
          <w:szCs w:val="20"/>
          <w:lang w:eastAsia="zh-CN"/>
        </w:rPr>
        <w:t>/EN-DC</w:t>
      </w:r>
      <w:r w:rsidR="004A73AC">
        <w:rPr>
          <w:rFonts w:ascii="Times New Roman" w:eastAsia="等线" w:hAnsi="Times New Roman"/>
          <w:sz w:val="20"/>
          <w:szCs w:val="20"/>
          <w:lang w:eastAsia="zh-CN"/>
        </w:rPr>
        <w:t xml:space="preserve"> is configured, </w:t>
      </w:r>
      <w:r w:rsidRPr="00274C74">
        <w:rPr>
          <w:rFonts w:ascii="Times New Roman" w:eastAsia="等线" w:hAnsi="Times New Roman"/>
          <w:sz w:val="20"/>
          <w:szCs w:val="20"/>
          <w:lang w:eastAsia="zh-CN"/>
        </w:rPr>
        <w:t xml:space="preserve">the power class </w:t>
      </w:r>
      <w:r w:rsidR="004A73AC">
        <w:rPr>
          <w:rFonts w:ascii="Times New Roman" w:eastAsia="等线" w:hAnsi="Times New Roman"/>
          <w:sz w:val="20"/>
          <w:szCs w:val="20"/>
          <w:lang w:eastAsia="zh-CN"/>
        </w:rPr>
        <w:t xml:space="preserve">reported in low MSD </w:t>
      </w:r>
      <w:r w:rsidRPr="00274C74">
        <w:rPr>
          <w:rFonts w:ascii="Times New Roman" w:eastAsia="等线" w:hAnsi="Times New Roman"/>
          <w:sz w:val="20"/>
          <w:szCs w:val="20"/>
          <w:lang w:eastAsia="zh-CN"/>
        </w:rPr>
        <w:t xml:space="preserve">is the aggressor band power </w:t>
      </w:r>
      <w:r w:rsidR="001C49D0">
        <w:rPr>
          <w:rFonts w:ascii="Times New Roman" w:eastAsia="等线" w:hAnsi="Times New Roman"/>
          <w:sz w:val="20"/>
          <w:szCs w:val="20"/>
          <w:lang w:eastAsia="zh-CN"/>
        </w:rPr>
        <w:t>capability in UL band combination</w:t>
      </w:r>
      <w:r w:rsidR="004A73AC">
        <w:rPr>
          <w:rFonts w:ascii="Times New Roman" w:eastAsia="等线" w:hAnsi="Times New Roman"/>
          <w:sz w:val="20"/>
          <w:szCs w:val="20"/>
          <w:lang w:eastAsia="zh-CN"/>
        </w:rPr>
        <w:t xml:space="preserve"> which is</w:t>
      </w:r>
      <w:r w:rsidRPr="00274C74">
        <w:rPr>
          <w:rFonts w:ascii="Times New Roman" w:eastAsia="等线" w:hAnsi="Times New Roman"/>
          <w:sz w:val="20"/>
          <w:szCs w:val="20"/>
          <w:lang w:eastAsia="zh-CN"/>
        </w:rPr>
        <w:t xml:space="preserve"> reported </w:t>
      </w:r>
      <w:r w:rsidR="004A73AC">
        <w:rPr>
          <w:rFonts w:ascii="Times New Roman" w:eastAsia="等线" w:hAnsi="Times New Roman"/>
          <w:sz w:val="20"/>
          <w:szCs w:val="20"/>
          <w:lang w:eastAsia="zh-CN"/>
        </w:rPr>
        <w:t>via</w:t>
      </w:r>
      <w:r w:rsidRPr="00274C74">
        <w:rPr>
          <w:rFonts w:ascii="Times New Roman" w:eastAsia="等线" w:hAnsi="Times New Roman"/>
          <w:sz w:val="20"/>
          <w:szCs w:val="20"/>
          <w:lang w:eastAsia="zh-CN"/>
        </w:rPr>
        <w:t xml:space="preserve"> UE capability parameters </w:t>
      </w:r>
      <w:r w:rsidR="001C49D0" w:rsidRPr="001C49D0">
        <w:rPr>
          <w:rFonts w:ascii="Times New Roman" w:hAnsi="Times New Roman"/>
          <w:i/>
          <w:sz w:val="20"/>
          <w:szCs w:val="20"/>
          <w:lang w:val="en-GB"/>
        </w:rPr>
        <w:t>ue-PowerClassPerBandPerBC-r17</w:t>
      </w:r>
      <w:r w:rsidR="001C49D0">
        <w:rPr>
          <w:rFonts w:ascii="Times New Roman" w:hAnsi="Times New Roman"/>
          <w:sz w:val="20"/>
          <w:szCs w:val="20"/>
          <w:lang w:val="en-GB"/>
        </w:rPr>
        <w:t xml:space="preserve"> if exists, or </w:t>
      </w:r>
      <w:r w:rsidR="001C49D0" w:rsidRPr="009F2464">
        <w:rPr>
          <w:rFonts w:ascii="Times New Roman" w:hAnsi="Times New Roman"/>
          <w:i/>
          <w:sz w:val="20"/>
          <w:szCs w:val="20"/>
          <w:lang w:val="en-GB"/>
        </w:rPr>
        <w:t>ue-PowerClass</w:t>
      </w:r>
      <w:r w:rsidR="001C49D0" w:rsidRPr="009F2464">
        <w:rPr>
          <w:rFonts w:ascii="Times New Roman" w:hAnsi="Times New Roman"/>
          <w:i/>
          <w:sz w:val="20"/>
          <w:szCs w:val="20"/>
        </w:rPr>
        <w:t xml:space="preserve">/ </w:t>
      </w:r>
      <w:r w:rsidR="001C49D0" w:rsidRPr="009F2464">
        <w:rPr>
          <w:rFonts w:ascii="Times New Roman" w:hAnsi="Times New Roman"/>
          <w:i/>
          <w:sz w:val="20"/>
          <w:szCs w:val="20"/>
          <w:lang w:val="en-GB"/>
        </w:rPr>
        <w:t>ue-PowerClass-v1610</w:t>
      </w:r>
      <w:r w:rsidR="001C49D0" w:rsidRPr="009F2464">
        <w:rPr>
          <w:rFonts w:ascii="Times New Roman" w:hAnsi="Times New Roman"/>
          <w:i/>
          <w:sz w:val="20"/>
          <w:szCs w:val="20"/>
        </w:rPr>
        <w:t xml:space="preserve">/ </w:t>
      </w:r>
      <w:r w:rsidR="001C49D0" w:rsidRPr="009F2464">
        <w:rPr>
          <w:rFonts w:ascii="Times New Roman" w:hAnsi="Times New Roman"/>
          <w:i/>
          <w:sz w:val="20"/>
          <w:szCs w:val="20"/>
          <w:lang w:val="en-GB"/>
        </w:rPr>
        <w:t>ue-PowerClass-v1700</w:t>
      </w:r>
      <w:r w:rsidR="001C49D0">
        <w:rPr>
          <w:rFonts w:ascii="Times New Roman" w:hAnsi="Times New Roman"/>
          <w:sz w:val="20"/>
          <w:szCs w:val="20"/>
          <w:lang w:val="en-GB"/>
        </w:rPr>
        <w:t xml:space="preserve"> and </w:t>
      </w:r>
      <w:r w:rsidR="001C49D0" w:rsidRPr="00064CC0">
        <w:rPr>
          <w:rFonts w:ascii="Times New Roman" w:hAnsi="Times New Roman"/>
          <w:i/>
          <w:sz w:val="20"/>
          <w:szCs w:val="20"/>
          <w:lang w:val="en-GB"/>
        </w:rPr>
        <w:t xml:space="preserve">powerClass </w:t>
      </w:r>
      <w:r w:rsidR="001C49D0" w:rsidRPr="009F2464">
        <w:rPr>
          <w:rFonts w:ascii="Times New Roman" w:hAnsi="Times New Roman"/>
          <w:i/>
          <w:sz w:val="20"/>
          <w:szCs w:val="20"/>
        </w:rPr>
        <w:t xml:space="preserve">/ </w:t>
      </w:r>
      <w:r w:rsidR="001C49D0" w:rsidRPr="00064CC0">
        <w:rPr>
          <w:rFonts w:ascii="Times New Roman" w:hAnsi="Times New Roman"/>
          <w:i/>
          <w:sz w:val="20"/>
          <w:szCs w:val="20"/>
          <w:lang w:val="en-GB"/>
        </w:rPr>
        <w:t>powerClass-v1610</w:t>
      </w:r>
      <w:r w:rsidR="001C49D0">
        <w:rPr>
          <w:rFonts w:ascii="Times New Roman" w:hAnsi="Times New Roman"/>
          <w:sz w:val="20"/>
          <w:szCs w:val="20"/>
          <w:lang w:val="en-GB"/>
        </w:rPr>
        <w:t xml:space="preserve"> whichever the Tx power is smaller on the aggressor band.</w:t>
      </w:r>
    </w:p>
    <w:p w:rsidR="002C0A8B" w:rsidRPr="00064CC0" w:rsidRDefault="002C0A8B" w:rsidP="00064CC0">
      <w:pPr>
        <w:pStyle w:val="af5"/>
        <w:numPr>
          <w:ilvl w:val="0"/>
          <w:numId w:val="21"/>
        </w:numPr>
        <w:spacing w:after="0"/>
        <w:rPr>
          <w:rFonts w:ascii="Times New Roman" w:eastAsia="等线" w:hAnsi="Times New Roman"/>
          <w:sz w:val="20"/>
          <w:szCs w:val="20"/>
          <w:lang w:eastAsia="zh-CN"/>
        </w:rPr>
      </w:pPr>
      <w:r w:rsidRPr="00274C74">
        <w:rPr>
          <w:rFonts w:ascii="Times New Roman" w:eastAsia="等线" w:hAnsi="Times New Roman"/>
          <w:sz w:val="20"/>
          <w:szCs w:val="20"/>
          <w:lang w:eastAsia="zh-CN"/>
        </w:rPr>
        <w:t>For IMD, the power class is the band combination total power class</w:t>
      </w:r>
      <w:r w:rsidR="000E011C">
        <w:rPr>
          <w:rFonts w:ascii="Times New Roman" w:eastAsia="等线" w:hAnsi="Times New Roman"/>
          <w:sz w:val="20"/>
          <w:szCs w:val="20"/>
          <w:lang w:eastAsia="zh-CN"/>
        </w:rPr>
        <w:t xml:space="preserve"> which is reported by </w:t>
      </w:r>
      <w:r w:rsidR="000E011C" w:rsidRPr="00064CC0">
        <w:rPr>
          <w:rFonts w:ascii="Times New Roman" w:hAnsi="Times New Roman"/>
          <w:i/>
          <w:sz w:val="20"/>
          <w:szCs w:val="20"/>
          <w:lang w:val="en-GB"/>
        </w:rPr>
        <w:t xml:space="preserve">powerClass </w:t>
      </w:r>
      <w:r w:rsidR="000E011C" w:rsidRPr="009F2464">
        <w:rPr>
          <w:rFonts w:ascii="Times New Roman" w:hAnsi="Times New Roman"/>
          <w:i/>
          <w:sz w:val="20"/>
          <w:szCs w:val="20"/>
        </w:rPr>
        <w:t xml:space="preserve">/ </w:t>
      </w:r>
      <w:r w:rsidR="000E011C" w:rsidRPr="00064CC0">
        <w:rPr>
          <w:rFonts w:ascii="Times New Roman" w:hAnsi="Times New Roman"/>
          <w:i/>
          <w:sz w:val="20"/>
          <w:szCs w:val="20"/>
          <w:lang w:val="en-GB"/>
        </w:rPr>
        <w:t>powerClass-v1610</w:t>
      </w:r>
      <w:r w:rsidR="000E011C">
        <w:rPr>
          <w:rFonts w:ascii="Times New Roman" w:hAnsi="Times New Roman"/>
          <w:sz w:val="20"/>
          <w:szCs w:val="20"/>
          <w:lang w:val="en-GB"/>
        </w:rPr>
        <w:t>.</w:t>
      </w:r>
    </w:p>
    <w:p w:rsidR="002C0A8B" w:rsidRPr="002C0A8B" w:rsidRDefault="002C0A8B" w:rsidP="00A017FC">
      <w:pPr>
        <w:spacing w:after="0"/>
        <w:rPr>
          <w:rFonts w:eastAsia="等线"/>
          <w:lang w:val="en-US" w:eastAsia="zh-CN"/>
        </w:rPr>
      </w:pPr>
    </w:p>
    <w:p w:rsidR="0029737E" w:rsidRPr="0029737E" w:rsidRDefault="0029737E" w:rsidP="0029737E">
      <w:pPr>
        <w:widowControl w:val="0"/>
        <w:spacing w:after="0"/>
        <w:rPr>
          <w:b/>
          <w:bCs/>
          <w:highlight w:val="lightGray"/>
        </w:rPr>
      </w:pPr>
      <w:r w:rsidRPr="0029737E">
        <w:rPr>
          <w:rFonts w:hint="eastAsia"/>
          <w:b/>
          <w:bCs/>
          <w:highlight w:val="lightGray"/>
        </w:rPr>
        <w:t>Q</w:t>
      </w:r>
      <w:r w:rsidRPr="0029737E">
        <w:rPr>
          <w:b/>
          <w:bCs/>
          <w:highlight w:val="lightGray"/>
        </w:rPr>
        <w:t>uestion 3)</w:t>
      </w:r>
    </w:p>
    <w:p w:rsidR="002C0A8B" w:rsidRDefault="0029737E" w:rsidP="0029737E">
      <w:pPr>
        <w:spacing w:after="0"/>
        <w:rPr>
          <w:rFonts w:eastAsia="等线"/>
          <w:lang w:eastAsia="zh-CN"/>
        </w:rPr>
      </w:pPr>
      <w:r w:rsidRPr="0029737E">
        <w:rPr>
          <w:rFonts w:hint="eastAsia"/>
          <w:highlight w:val="lightGray"/>
        </w:rPr>
        <w:t>R</w:t>
      </w:r>
      <w:r w:rsidRPr="0029737E">
        <w:rPr>
          <w:highlight w:val="lightGray"/>
        </w:rPr>
        <w:t xml:space="preserve">AN2 would also like to point out that under the current UE capability signalling, the UE reports only a </w:t>
      </w:r>
      <w:r w:rsidRPr="0029737E">
        <w:rPr>
          <w:highlight w:val="lightGray"/>
          <w:u w:val="single"/>
        </w:rPr>
        <w:t>single</w:t>
      </w:r>
      <w:r w:rsidRPr="0029737E">
        <w:rPr>
          <w:highlight w:val="lightGray"/>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rsidR="007B572A" w:rsidRPr="00C72E22" w:rsidRDefault="007B572A" w:rsidP="00A017FC">
      <w:pPr>
        <w:spacing w:after="0"/>
        <w:rPr>
          <w:rFonts w:eastAsia="等线"/>
          <w:lang w:val="en-US" w:eastAsia="zh-CN"/>
        </w:rPr>
      </w:pPr>
    </w:p>
    <w:p w:rsidR="006A2CB0" w:rsidRDefault="00926E26" w:rsidP="006A2CB0">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29737E">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6A2CB0">
        <w:rPr>
          <w:rFonts w:eastAsia="等线"/>
          <w:b/>
          <w:lang w:val="en-US" w:eastAsia="zh-CN"/>
        </w:rPr>
        <w:t xml:space="preserve">Reply as following: </w:t>
      </w:r>
      <w:r w:rsidR="006A2CB0" w:rsidRPr="006A2CB0">
        <w:rPr>
          <w:rFonts w:eastAsia="等线"/>
          <w:lang w:val="en-US" w:eastAsia="zh-CN"/>
        </w:rPr>
        <w:t>It i</w:t>
      </w:r>
      <w:r w:rsidR="006A2CB0">
        <w:rPr>
          <w:rFonts w:eastAsia="等线"/>
          <w:lang w:val="en-US" w:eastAsia="zh-CN"/>
        </w:rPr>
        <w:t xml:space="preserve">s also RAN4 understanding that UE can only report one power class per frequency band, per band combination, and per band per band combination respectively. The “highest supported power class” means the </w:t>
      </w:r>
      <w:r w:rsidR="00917A1D">
        <w:rPr>
          <w:rFonts w:eastAsia="等线"/>
          <w:lang w:val="en-US" w:eastAsia="zh-CN"/>
        </w:rPr>
        <w:t>UE reported power class to network. And the “other power classes” means the max Tx power capability of other power classes that is lower than the reported power class. In RAN4 specification there are MSD requirements defined for different power class capabilities</w:t>
      </w:r>
      <w:r w:rsidR="002C7E0B">
        <w:rPr>
          <w:rFonts w:eastAsia="等线"/>
          <w:lang w:val="en-US" w:eastAsia="zh-CN"/>
        </w:rPr>
        <w:t>. RAN4 thinks it might be useful if UE can report the MSD capabilities for “other power classes” based on network request when its Tx power is lower than the reported power class.</w:t>
      </w:r>
    </w:p>
    <w:p w:rsidR="00926E26" w:rsidRDefault="00926E26" w:rsidP="00926E26">
      <w:pPr>
        <w:spacing w:after="0"/>
        <w:ind w:left="1418" w:hangingChars="709" w:hanging="1418"/>
        <w:rPr>
          <w:rFonts w:eastAsia="等线"/>
          <w:b/>
          <w:lang w:val="en-US" w:eastAsia="zh-CN"/>
        </w:rPr>
      </w:pPr>
    </w:p>
    <w:bookmarkEnd w:id="3"/>
    <w:p w:rsidR="00816C9D" w:rsidRDefault="00816C9D" w:rsidP="00F0257E">
      <w:pPr>
        <w:pStyle w:val="1"/>
        <w:numPr>
          <w:ilvl w:val="0"/>
          <w:numId w:val="3"/>
        </w:numPr>
      </w:pPr>
      <w:r>
        <w:t>References</w:t>
      </w:r>
    </w:p>
    <w:bookmarkEnd w:id="0"/>
    <w:p w:rsidR="00027392" w:rsidRDefault="000C1E9D" w:rsidP="006B1FFA">
      <w:pPr>
        <w:numPr>
          <w:ilvl w:val="0"/>
          <w:numId w:val="2"/>
        </w:numPr>
        <w:overflowPunct w:val="0"/>
        <w:autoSpaceDE w:val="0"/>
        <w:autoSpaceDN w:val="0"/>
        <w:adjustRightInd w:val="0"/>
        <w:spacing w:after="100"/>
        <w:ind w:left="714" w:hanging="357"/>
        <w:textAlignment w:val="baseline"/>
      </w:pPr>
      <w:r w:rsidRPr="008C79BF">
        <w:rPr>
          <w:bCs/>
        </w:rPr>
        <w:t>R4-231802</w:t>
      </w:r>
      <w:r>
        <w:rPr>
          <w:bCs/>
        </w:rPr>
        <w:t>8</w:t>
      </w:r>
      <w:r w:rsidR="005D5472" w:rsidRPr="003B76E4">
        <w:t xml:space="preserve">, </w:t>
      </w:r>
      <w:r w:rsidRPr="00AC3E13">
        <w:rPr>
          <w:bCs/>
        </w:rPr>
        <w:t>LS on power class indication in lower MSD capability</w:t>
      </w:r>
      <w:r w:rsidR="005D5472" w:rsidRPr="003B76E4">
        <w:t xml:space="preserve">, </w:t>
      </w:r>
      <w:r>
        <w:t>R2-&gt;R4</w:t>
      </w:r>
      <w:r w:rsidR="00F561C3" w:rsidRPr="00F561C3">
        <w:t xml:space="preserve">, </w:t>
      </w:r>
      <w:r w:rsidR="008F7132">
        <w:t>RAN</w:t>
      </w:r>
      <w:r w:rsidR="0065256E">
        <w:t>4</w:t>
      </w:r>
      <w:r w:rsidR="008F7132">
        <w:t>#</w:t>
      </w:r>
      <w:r w:rsidR="00842D81">
        <w:t>10</w:t>
      </w:r>
      <w:r>
        <w:t>9</w:t>
      </w:r>
      <w:r w:rsidR="008F7132">
        <w:t xml:space="preserve">, </w:t>
      </w:r>
      <w:r>
        <w:t>Nov</w:t>
      </w:r>
      <w:r w:rsidR="008F7132">
        <w:t xml:space="preserve"> 202</w:t>
      </w:r>
      <w:r w:rsidR="00842D81">
        <w:t>3</w:t>
      </w:r>
    </w:p>
    <w:sectPr w:rsidR="000273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6EF8" w:rsidRDefault="00A46EF8">
      <w:r>
        <w:separator/>
      </w:r>
    </w:p>
  </w:endnote>
  <w:endnote w:type="continuationSeparator" w:id="0">
    <w:p w:rsidR="00A46EF8" w:rsidRDefault="00A4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6EF8" w:rsidRDefault="00A46EF8">
      <w:r>
        <w:separator/>
      </w:r>
    </w:p>
  </w:footnote>
  <w:footnote w:type="continuationSeparator" w:id="0">
    <w:p w:rsidR="00A46EF8" w:rsidRDefault="00A46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67F"/>
    <w:multiLevelType w:val="hybridMultilevel"/>
    <w:tmpl w:val="D2FA624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F82E18"/>
    <w:multiLevelType w:val="hybridMultilevel"/>
    <w:tmpl w:val="2FAAF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EC71BCC"/>
    <w:multiLevelType w:val="hybridMultilevel"/>
    <w:tmpl w:val="196EDCD8"/>
    <w:lvl w:ilvl="0" w:tplc="04090001">
      <w:start w:val="1"/>
      <w:numFmt w:val="bullet"/>
      <w:lvlText w:val=""/>
      <w:lvlJc w:val="left"/>
      <w:pPr>
        <w:ind w:left="1840" w:hanging="420"/>
      </w:pPr>
      <w:rPr>
        <w:rFonts w:ascii="Wingdings" w:hAnsi="Wingdings"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0" w15:restartNumberingAfterBreak="0">
    <w:nsid w:val="7DB844DA"/>
    <w:multiLevelType w:val="hybridMultilevel"/>
    <w:tmpl w:val="2BEC7856"/>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num w:numId="1">
    <w:abstractNumId w:val="12"/>
  </w:num>
  <w:num w:numId="2">
    <w:abstractNumId w:val="11"/>
  </w:num>
  <w:num w:numId="3">
    <w:abstractNumId w:val="2"/>
  </w:num>
  <w:num w:numId="4">
    <w:abstractNumId w:val="18"/>
  </w:num>
  <w:num w:numId="5">
    <w:abstractNumId w:val="6"/>
  </w:num>
  <w:num w:numId="6">
    <w:abstractNumId w:val="9"/>
  </w:num>
  <w:num w:numId="7">
    <w:abstractNumId w:val="8"/>
  </w:num>
  <w:num w:numId="8">
    <w:abstractNumId w:val="3"/>
  </w:num>
  <w:num w:numId="9">
    <w:abstractNumId w:val="15"/>
  </w:num>
  <w:num w:numId="10">
    <w:abstractNumId w:val="7"/>
  </w:num>
  <w:num w:numId="11">
    <w:abstractNumId w:val="14"/>
  </w:num>
  <w:num w:numId="12">
    <w:abstractNumId w:val="5"/>
  </w:num>
  <w:num w:numId="13">
    <w:abstractNumId w:val="13"/>
  </w:num>
  <w:num w:numId="14">
    <w:abstractNumId w:val="1"/>
  </w:num>
  <w:num w:numId="15">
    <w:abstractNumId w:val="19"/>
  </w:num>
  <w:num w:numId="16">
    <w:abstractNumId w:val="16"/>
  </w:num>
  <w:num w:numId="17">
    <w:abstractNumId w:val="4"/>
  </w:num>
  <w:num w:numId="18">
    <w:abstractNumId w:val="20"/>
  </w:num>
  <w:num w:numId="19">
    <w:abstractNumId w:val="10"/>
  </w:num>
  <w:num w:numId="20">
    <w:abstractNumId w:val="0"/>
  </w:num>
  <w:num w:numId="2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8E2"/>
    <w:rsid w:val="00007D77"/>
    <w:rsid w:val="00011371"/>
    <w:rsid w:val="00011406"/>
    <w:rsid w:val="00011457"/>
    <w:rsid w:val="00011929"/>
    <w:rsid w:val="00011BF1"/>
    <w:rsid w:val="000127B8"/>
    <w:rsid w:val="000127BD"/>
    <w:rsid w:val="00013365"/>
    <w:rsid w:val="000133E0"/>
    <w:rsid w:val="0001394F"/>
    <w:rsid w:val="00014522"/>
    <w:rsid w:val="000152CD"/>
    <w:rsid w:val="000163AF"/>
    <w:rsid w:val="000166B7"/>
    <w:rsid w:val="0001674B"/>
    <w:rsid w:val="00017A04"/>
    <w:rsid w:val="00017C05"/>
    <w:rsid w:val="00021326"/>
    <w:rsid w:val="0002191D"/>
    <w:rsid w:val="0002440E"/>
    <w:rsid w:val="00025ACD"/>
    <w:rsid w:val="000266A0"/>
    <w:rsid w:val="00026A7D"/>
    <w:rsid w:val="00027392"/>
    <w:rsid w:val="00027645"/>
    <w:rsid w:val="00027DBA"/>
    <w:rsid w:val="000313AE"/>
    <w:rsid w:val="00031C1D"/>
    <w:rsid w:val="000321EB"/>
    <w:rsid w:val="000325B4"/>
    <w:rsid w:val="000329BF"/>
    <w:rsid w:val="00032B63"/>
    <w:rsid w:val="00032E0B"/>
    <w:rsid w:val="00032F36"/>
    <w:rsid w:val="00033208"/>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4CC0"/>
    <w:rsid w:val="00064CD6"/>
    <w:rsid w:val="00066048"/>
    <w:rsid w:val="000673A3"/>
    <w:rsid w:val="000679FB"/>
    <w:rsid w:val="00070BCD"/>
    <w:rsid w:val="00071588"/>
    <w:rsid w:val="00072CDF"/>
    <w:rsid w:val="00073986"/>
    <w:rsid w:val="0007458E"/>
    <w:rsid w:val="00075695"/>
    <w:rsid w:val="000769D1"/>
    <w:rsid w:val="00076B84"/>
    <w:rsid w:val="00077333"/>
    <w:rsid w:val="00077BCC"/>
    <w:rsid w:val="00080334"/>
    <w:rsid w:val="000806D0"/>
    <w:rsid w:val="000809A5"/>
    <w:rsid w:val="00081A68"/>
    <w:rsid w:val="00081B87"/>
    <w:rsid w:val="00082322"/>
    <w:rsid w:val="00082810"/>
    <w:rsid w:val="00083267"/>
    <w:rsid w:val="00083540"/>
    <w:rsid w:val="00083747"/>
    <w:rsid w:val="00083C1F"/>
    <w:rsid w:val="00083D29"/>
    <w:rsid w:val="000852AB"/>
    <w:rsid w:val="00085C75"/>
    <w:rsid w:val="0008614B"/>
    <w:rsid w:val="0008721A"/>
    <w:rsid w:val="000876CE"/>
    <w:rsid w:val="000901E3"/>
    <w:rsid w:val="00090200"/>
    <w:rsid w:val="00091E93"/>
    <w:rsid w:val="00093E71"/>
    <w:rsid w:val="00093E7E"/>
    <w:rsid w:val="00095C5B"/>
    <w:rsid w:val="00096EE4"/>
    <w:rsid w:val="00097F05"/>
    <w:rsid w:val="000A067A"/>
    <w:rsid w:val="000A06EE"/>
    <w:rsid w:val="000A12C7"/>
    <w:rsid w:val="000A1D69"/>
    <w:rsid w:val="000A25FE"/>
    <w:rsid w:val="000A2CD9"/>
    <w:rsid w:val="000A3D44"/>
    <w:rsid w:val="000A3D51"/>
    <w:rsid w:val="000A3D89"/>
    <w:rsid w:val="000A3E1B"/>
    <w:rsid w:val="000A40AE"/>
    <w:rsid w:val="000A4877"/>
    <w:rsid w:val="000A7599"/>
    <w:rsid w:val="000A77A5"/>
    <w:rsid w:val="000B0587"/>
    <w:rsid w:val="000B0AA2"/>
    <w:rsid w:val="000B0FA4"/>
    <w:rsid w:val="000B1743"/>
    <w:rsid w:val="000B1910"/>
    <w:rsid w:val="000B1E4B"/>
    <w:rsid w:val="000B36F2"/>
    <w:rsid w:val="000B3CFE"/>
    <w:rsid w:val="000B4ACC"/>
    <w:rsid w:val="000B50EB"/>
    <w:rsid w:val="000B579B"/>
    <w:rsid w:val="000C1198"/>
    <w:rsid w:val="000C1238"/>
    <w:rsid w:val="000C1E9D"/>
    <w:rsid w:val="000C2440"/>
    <w:rsid w:val="000C2598"/>
    <w:rsid w:val="000C25A5"/>
    <w:rsid w:val="000C3463"/>
    <w:rsid w:val="000C3A06"/>
    <w:rsid w:val="000C3F99"/>
    <w:rsid w:val="000C46A1"/>
    <w:rsid w:val="000C4D22"/>
    <w:rsid w:val="000C54F1"/>
    <w:rsid w:val="000C5D2E"/>
    <w:rsid w:val="000C640F"/>
    <w:rsid w:val="000C7E92"/>
    <w:rsid w:val="000D15D2"/>
    <w:rsid w:val="000D2778"/>
    <w:rsid w:val="000D382D"/>
    <w:rsid w:val="000D39C6"/>
    <w:rsid w:val="000D3B5B"/>
    <w:rsid w:val="000D493B"/>
    <w:rsid w:val="000D5584"/>
    <w:rsid w:val="000D56EC"/>
    <w:rsid w:val="000D6B69"/>
    <w:rsid w:val="000D6CFC"/>
    <w:rsid w:val="000D7B01"/>
    <w:rsid w:val="000D7B93"/>
    <w:rsid w:val="000D7D6A"/>
    <w:rsid w:val="000E011C"/>
    <w:rsid w:val="000E080B"/>
    <w:rsid w:val="000E11ED"/>
    <w:rsid w:val="000E18FE"/>
    <w:rsid w:val="000E26EC"/>
    <w:rsid w:val="000E3EEF"/>
    <w:rsid w:val="000E444B"/>
    <w:rsid w:val="000E5008"/>
    <w:rsid w:val="000E660C"/>
    <w:rsid w:val="000E7EF3"/>
    <w:rsid w:val="000F00E4"/>
    <w:rsid w:val="000F0DD2"/>
    <w:rsid w:val="000F130D"/>
    <w:rsid w:val="000F2DB9"/>
    <w:rsid w:val="000F2E4A"/>
    <w:rsid w:val="000F5BDB"/>
    <w:rsid w:val="000F603A"/>
    <w:rsid w:val="000F7D42"/>
    <w:rsid w:val="00103359"/>
    <w:rsid w:val="0010457B"/>
    <w:rsid w:val="001047D5"/>
    <w:rsid w:val="0010487E"/>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9F5"/>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3D1E"/>
    <w:rsid w:val="001341C4"/>
    <w:rsid w:val="00136026"/>
    <w:rsid w:val="00137737"/>
    <w:rsid w:val="0014005E"/>
    <w:rsid w:val="00140084"/>
    <w:rsid w:val="00141322"/>
    <w:rsid w:val="00141E25"/>
    <w:rsid w:val="00141EA6"/>
    <w:rsid w:val="0014206F"/>
    <w:rsid w:val="0014233E"/>
    <w:rsid w:val="001423A1"/>
    <w:rsid w:val="001430FC"/>
    <w:rsid w:val="0014470A"/>
    <w:rsid w:val="00144E8A"/>
    <w:rsid w:val="00145A66"/>
    <w:rsid w:val="00145B7A"/>
    <w:rsid w:val="00146AB7"/>
    <w:rsid w:val="00146E22"/>
    <w:rsid w:val="0014754F"/>
    <w:rsid w:val="001511C0"/>
    <w:rsid w:val="00152172"/>
    <w:rsid w:val="00152F69"/>
    <w:rsid w:val="00153178"/>
    <w:rsid w:val="0015332E"/>
    <w:rsid w:val="00153528"/>
    <w:rsid w:val="00154C40"/>
    <w:rsid w:val="0015570F"/>
    <w:rsid w:val="0015587C"/>
    <w:rsid w:val="00155DE7"/>
    <w:rsid w:val="00157A11"/>
    <w:rsid w:val="00161298"/>
    <w:rsid w:val="001621EA"/>
    <w:rsid w:val="00162A00"/>
    <w:rsid w:val="00162B77"/>
    <w:rsid w:val="00163998"/>
    <w:rsid w:val="00164593"/>
    <w:rsid w:val="001647AF"/>
    <w:rsid w:val="001649EB"/>
    <w:rsid w:val="00165773"/>
    <w:rsid w:val="0016690F"/>
    <w:rsid w:val="00171DDF"/>
    <w:rsid w:val="0017300C"/>
    <w:rsid w:val="00173D4A"/>
    <w:rsid w:val="00175BBA"/>
    <w:rsid w:val="00175ECF"/>
    <w:rsid w:val="001828E7"/>
    <w:rsid w:val="00182D16"/>
    <w:rsid w:val="00185093"/>
    <w:rsid w:val="001861A8"/>
    <w:rsid w:val="00186B3D"/>
    <w:rsid w:val="001872B0"/>
    <w:rsid w:val="001879E3"/>
    <w:rsid w:val="00187CC9"/>
    <w:rsid w:val="00191309"/>
    <w:rsid w:val="00192446"/>
    <w:rsid w:val="001936B3"/>
    <w:rsid w:val="001947C3"/>
    <w:rsid w:val="00195E30"/>
    <w:rsid w:val="00196382"/>
    <w:rsid w:val="00196F9F"/>
    <w:rsid w:val="00197183"/>
    <w:rsid w:val="00197EC4"/>
    <w:rsid w:val="001A0366"/>
    <w:rsid w:val="001A08AA"/>
    <w:rsid w:val="001A0C0F"/>
    <w:rsid w:val="001A0C63"/>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9A"/>
    <w:rsid w:val="001B28A8"/>
    <w:rsid w:val="001B3744"/>
    <w:rsid w:val="001B3A2E"/>
    <w:rsid w:val="001B60A1"/>
    <w:rsid w:val="001B6895"/>
    <w:rsid w:val="001B6A72"/>
    <w:rsid w:val="001C0000"/>
    <w:rsid w:val="001C00AA"/>
    <w:rsid w:val="001C0354"/>
    <w:rsid w:val="001C0454"/>
    <w:rsid w:val="001C096C"/>
    <w:rsid w:val="001C20A7"/>
    <w:rsid w:val="001C20AB"/>
    <w:rsid w:val="001C38AD"/>
    <w:rsid w:val="001C3A35"/>
    <w:rsid w:val="001C3F38"/>
    <w:rsid w:val="001C40BB"/>
    <w:rsid w:val="001C4247"/>
    <w:rsid w:val="001C49D0"/>
    <w:rsid w:val="001C524C"/>
    <w:rsid w:val="001C6E9A"/>
    <w:rsid w:val="001C7E38"/>
    <w:rsid w:val="001D0554"/>
    <w:rsid w:val="001D0876"/>
    <w:rsid w:val="001D0A61"/>
    <w:rsid w:val="001D1C77"/>
    <w:rsid w:val="001D218D"/>
    <w:rsid w:val="001D2248"/>
    <w:rsid w:val="001D2390"/>
    <w:rsid w:val="001D24D3"/>
    <w:rsid w:val="001D2F10"/>
    <w:rsid w:val="001D3D36"/>
    <w:rsid w:val="001D3D99"/>
    <w:rsid w:val="001D43CA"/>
    <w:rsid w:val="001D5F95"/>
    <w:rsid w:val="001D5FD3"/>
    <w:rsid w:val="001D616D"/>
    <w:rsid w:val="001D6225"/>
    <w:rsid w:val="001D6AAD"/>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E59"/>
    <w:rsid w:val="00214FBD"/>
    <w:rsid w:val="00216759"/>
    <w:rsid w:val="00216838"/>
    <w:rsid w:val="00216854"/>
    <w:rsid w:val="00216E50"/>
    <w:rsid w:val="00217CA8"/>
    <w:rsid w:val="00217F27"/>
    <w:rsid w:val="00220566"/>
    <w:rsid w:val="00220D6F"/>
    <w:rsid w:val="00222897"/>
    <w:rsid w:val="00224B9E"/>
    <w:rsid w:val="002256DE"/>
    <w:rsid w:val="00226E83"/>
    <w:rsid w:val="00227234"/>
    <w:rsid w:val="00227E49"/>
    <w:rsid w:val="002305B1"/>
    <w:rsid w:val="002305D7"/>
    <w:rsid w:val="00230B13"/>
    <w:rsid w:val="00230E7D"/>
    <w:rsid w:val="00230EEB"/>
    <w:rsid w:val="0023160C"/>
    <w:rsid w:val="00233329"/>
    <w:rsid w:val="00233331"/>
    <w:rsid w:val="00233C0F"/>
    <w:rsid w:val="00233F7C"/>
    <w:rsid w:val="00234C68"/>
    <w:rsid w:val="00234D1C"/>
    <w:rsid w:val="00234DE5"/>
    <w:rsid w:val="00235394"/>
    <w:rsid w:val="00235813"/>
    <w:rsid w:val="00235DF5"/>
    <w:rsid w:val="002363EF"/>
    <w:rsid w:val="0023657F"/>
    <w:rsid w:val="002367A0"/>
    <w:rsid w:val="0023680B"/>
    <w:rsid w:val="00236DB6"/>
    <w:rsid w:val="00237A0C"/>
    <w:rsid w:val="0024138B"/>
    <w:rsid w:val="0024144F"/>
    <w:rsid w:val="00241A14"/>
    <w:rsid w:val="00241CB0"/>
    <w:rsid w:val="00242369"/>
    <w:rsid w:val="00242565"/>
    <w:rsid w:val="002428CE"/>
    <w:rsid w:val="002438FA"/>
    <w:rsid w:val="00244284"/>
    <w:rsid w:val="00244669"/>
    <w:rsid w:val="0024477F"/>
    <w:rsid w:val="00244B0A"/>
    <w:rsid w:val="00244DE9"/>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2219"/>
    <w:rsid w:val="0026351C"/>
    <w:rsid w:val="00263619"/>
    <w:rsid w:val="00263F41"/>
    <w:rsid w:val="002668A4"/>
    <w:rsid w:val="00266C6B"/>
    <w:rsid w:val="0026715C"/>
    <w:rsid w:val="002676E4"/>
    <w:rsid w:val="0027122C"/>
    <w:rsid w:val="00272180"/>
    <w:rsid w:val="00272EA4"/>
    <w:rsid w:val="0027363C"/>
    <w:rsid w:val="00273F69"/>
    <w:rsid w:val="002741DA"/>
    <w:rsid w:val="0027450C"/>
    <w:rsid w:val="002748A2"/>
    <w:rsid w:val="00274C74"/>
    <w:rsid w:val="00274E1A"/>
    <w:rsid w:val="00274F0B"/>
    <w:rsid w:val="00274F13"/>
    <w:rsid w:val="00275B77"/>
    <w:rsid w:val="00275ECF"/>
    <w:rsid w:val="00277A09"/>
    <w:rsid w:val="0028121A"/>
    <w:rsid w:val="00282213"/>
    <w:rsid w:val="002827FC"/>
    <w:rsid w:val="00282A35"/>
    <w:rsid w:val="00282FB3"/>
    <w:rsid w:val="0028452F"/>
    <w:rsid w:val="00285422"/>
    <w:rsid w:val="0028591C"/>
    <w:rsid w:val="00286795"/>
    <w:rsid w:val="002875AA"/>
    <w:rsid w:val="00287895"/>
    <w:rsid w:val="00287CE3"/>
    <w:rsid w:val="00287D6C"/>
    <w:rsid w:val="00291000"/>
    <w:rsid w:val="00292E5D"/>
    <w:rsid w:val="002954BF"/>
    <w:rsid w:val="002959A7"/>
    <w:rsid w:val="00296975"/>
    <w:rsid w:val="00296B9F"/>
    <w:rsid w:val="0029737E"/>
    <w:rsid w:val="00297E6A"/>
    <w:rsid w:val="002A000E"/>
    <w:rsid w:val="002A0240"/>
    <w:rsid w:val="002A3662"/>
    <w:rsid w:val="002A3B4C"/>
    <w:rsid w:val="002A3D2D"/>
    <w:rsid w:val="002A4686"/>
    <w:rsid w:val="002A5C2C"/>
    <w:rsid w:val="002A686C"/>
    <w:rsid w:val="002A7D5A"/>
    <w:rsid w:val="002A7F0C"/>
    <w:rsid w:val="002B011F"/>
    <w:rsid w:val="002B05DF"/>
    <w:rsid w:val="002B163D"/>
    <w:rsid w:val="002B4D62"/>
    <w:rsid w:val="002B5558"/>
    <w:rsid w:val="002B6D34"/>
    <w:rsid w:val="002C0A8B"/>
    <w:rsid w:val="002C1156"/>
    <w:rsid w:val="002C15B4"/>
    <w:rsid w:val="002C1623"/>
    <w:rsid w:val="002C1E1B"/>
    <w:rsid w:val="002C21CC"/>
    <w:rsid w:val="002C3541"/>
    <w:rsid w:val="002C35EF"/>
    <w:rsid w:val="002C3680"/>
    <w:rsid w:val="002C371D"/>
    <w:rsid w:val="002C3ABD"/>
    <w:rsid w:val="002C4D40"/>
    <w:rsid w:val="002C4FFF"/>
    <w:rsid w:val="002C527C"/>
    <w:rsid w:val="002C55AD"/>
    <w:rsid w:val="002C5FE0"/>
    <w:rsid w:val="002C5FE3"/>
    <w:rsid w:val="002C7E0B"/>
    <w:rsid w:val="002D09D8"/>
    <w:rsid w:val="002D0D61"/>
    <w:rsid w:val="002D1B83"/>
    <w:rsid w:val="002D1C14"/>
    <w:rsid w:val="002D2DA7"/>
    <w:rsid w:val="002D3C93"/>
    <w:rsid w:val="002D3DFA"/>
    <w:rsid w:val="002D44BD"/>
    <w:rsid w:val="002D472E"/>
    <w:rsid w:val="002D50DA"/>
    <w:rsid w:val="002D53C2"/>
    <w:rsid w:val="002D69EF"/>
    <w:rsid w:val="002D79F2"/>
    <w:rsid w:val="002D7FF2"/>
    <w:rsid w:val="002E07C3"/>
    <w:rsid w:val="002E1AF2"/>
    <w:rsid w:val="002E224D"/>
    <w:rsid w:val="002E2656"/>
    <w:rsid w:val="002E47F7"/>
    <w:rsid w:val="002E4CBC"/>
    <w:rsid w:val="002E503D"/>
    <w:rsid w:val="002E5112"/>
    <w:rsid w:val="002E79C4"/>
    <w:rsid w:val="002F0D30"/>
    <w:rsid w:val="002F1233"/>
    <w:rsid w:val="002F1C26"/>
    <w:rsid w:val="002F1C59"/>
    <w:rsid w:val="002F1CAF"/>
    <w:rsid w:val="002F24E5"/>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38E9"/>
    <w:rsid w:val="00305FF2"/>
    <w:rsid w:val="003067FF"/>
    <w:rsid w:val="00307BAB"/>
    <w:rsid w:val="00307D2C"/>
    <w:rsid w:val="00311460"/>
    <w:rsid w:val="00311C4E"/>
    <w:rsid w:val="00312A31"/>
    <w:rsid w:val="00313FE8"/>
    <w:rsid w:val="00314082"/>
    <w:rsid w:val="003146DD"/>
    <w:rsid w:val="003166D0"/>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496E"/>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56992"/>
    <w:rsid w:val="00360552"/>
    <w:rsid w:val="00360558"/>
    <w:rsid w:val="00360695"/>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5705"/>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6731"/>
    <w:rsid w:val="003A73C7"/>
    <w:rsid w:val="003A76BD"/>
    <w:rsid w:val="003B1087"/>
    <w:rsid w:val="003B1184"/>
    <w:rsid w:val="003B13F1"/>
    <w:rsid w:val="003B1AA0"/>
    <w:rsid w:val="003B2EED"/>
    <w:rsid w:val="003B478A"/>
    <w:rsid w:val="003B5AB0"/>
    <w:rsid w:val="003B67EB"/>
    <w:rsid w:val="003B6A2C"/>
    <w:rsid w:val="003B76E4"/>
    <w:rsid w:val="003B7D1E"/>
    <w:rsid w:val="003B7DA2"/>
    <w:rsid w:val="003C1B34"/>
    <w:rsid w:val="003C32B2"/>
    <w:rsid w:val="003C4291"/>
    <w:rsid w:val="003C47CE"/>
    <w:rsid w:val="003C4CF5"/>
    <w:rsid w:val="003C54C0"/>
    <w:rsid w:val="003C5E26"/>
    <w:rsid w:val="003D0BB1"/>
    <w:rsid w:val="003D0EAB"/>
    <w:rsid w:val="003D1D54"/>
    <w:rsid w:val="003D1EA7"/>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244"/>
    <w:rsid w:val="003F549B"/>
    <w:rsid w:val="003F5C6E"/>
    <w:rsid w:val="003F5FC4"/>
    <w:rsid w:val="003F6D8A"/>
    <w:rsid w:val="003F7715"/>
    <w:rsid w:val="004006F6"/>
    <w:rsid w:val="0040097C"/>
    <w:rsid w:val="0040139E"/>
    <w:rsid w:val="00401A34"/>
    <w:rsid w:val="00402A72"/>
    <w:rsid w:val="00403149"/>
    <w:rsid w:val="0040332E"/>
    <w:rsid w:val="004042BE"/>
    <w:rsid w:val="00406695"/>
    <w:rsid w:val="00406B7B"/>
    <w:rsid w:val="00406F64"/>
    <w:rsid w:val="00407A23"/>
    <w:rsid w:val="00407C46"/>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98"/>
    <w:rsid w:val="00470E49"/>
    <w:rsid w:val="00471B36"/>
    <w:rsid w:val="00471CEE"/>
    <w:rsid w:val="00472288"/>
    <w:rsid w:val="00472F10"/>
    <w:rsid w:val="00473060"/>
    <w:rsid w:val="00473D60"/>
    <w:rsid w:val="004748D8"/>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4EDB"/>
    <w:rsid w:val="004A615E"/>
    <w:rsid w:val="004A6632"/>
    <w:rsid w:val="004A73AC"/>
    <w:rsid w:val="004A7A54"/>
    <w:rsid w:val="004B1313"/>
    <w:rsid w:val="004B14B1"/>
    <w:rsid w:val="004B5407"/>
    <w:rsid w:val="004B65C6"/>
    <w:rsid w:val="004B7065"/>
    <w:rsid w:val="004B709A"/>
    <w:rsid w:val="004B71B1"/>
    <w:rsid w:val="004B72DF"/>
    <w:rsid w:val="004C0C0F"/>
    <w:rsid w:val="004C1886"/>
    <w:rsid w:val="004C1C62"/>
    <w:rsid w:val="004C3AF6"/>
    <w:rsid w:val="004C7C0E"/>
    <w:rsid w:val="004D0FD5"/>
    <w:rsid w:val="004D12E1"/>
    <w:rsid w:val="004D32F6"/>
    <w:rsid w:val="004D36BE"/>
    <w:rsid w:val="004D3DFD"/>
    <w:rsid w:val="004D4AD6"/>
    <w:rsid w:val="004D4B7F"/>
    <w:rsid w:val="004D5600"/>
    <w:rsid w:val="004D6321"/>
    <w:rsid w:val="004D6652"/>
    <w:rsid w:val="004D6824"/>
    <w:rsid w:val="004D6A7A"/>
    <w:rsid w:val="004D6F26"/>
    <w:rsid w:val="004D7FD0"/>
    <w:rsid w:val="004E1DDF"/>
    <w:rsid w:val="004E1FCF"/>
    <w:rsid w:val="004E25E9"/>
    <w:rsid w:val="004E2B50"/>
    <w:rsid w:val="004E2C21"/>
    <w:rsid w:val="004E3459"/>
    <w:rsid w:val="004E3CAE"/>
    <w:rsid w:val="004E4096"/>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74DE"/>
    <w:rsid w:val="004F7A3D"/>
    <w:rsid w:val="004F7C82"/>
    <w:rsid w:val="00500FB2"/>
    <w:rsid w:val="00501CEE"/>
    <w:rsid w:val="005030DE"/>
    <w:rsid w:val="005037A1"/>
    <w:rsid w:val="00504577"/>
    <w:rsid w:val="0050574B"/>
    <w:rsid w:val="00505BFA"/>
    <w:rsid w:val="00505CBA"/>
    <w:rsid w:val="0050654B"/>
    <w:rsid w:val="005076FC"/>
    <w:rsid w:val="0051037D"/>
    <w:rsid w:val="0051049B"/>
    <w:rsid w:val="00511453"/>
    <w:rsid w:val="00512458"/>
    <w:rsid w:val="00513313"/>
    <w:rsid w:val="00513D86"/>
    <w:rsid w:val="00514D84"/>
    <w:rsid w:val="00515452"/>
    <w:rsid w:val="005155DC"/>
    <w:rsid w:val="00516592"/>
    <w:rsid w:val="00517B81"/>
    <w:rsid w:val="005205F3"/>
    <w:rsid w:val="005206E4"/>
    <w:rsid w:val="0052213C"/>
    <w:rsid w:val="00522299"/>
    <w:rsid w:val="0052250B"/>
    <w:rsid w:val="00522C5E"/>
    <w:rsid w:val="00523341"/>
    <w:rsid w:val="00524608"/>
    <w:rsid w:val="00524FCA"/>
    <w:rsid w:val="00526D23"/>
    <w:rsid w:val="00530145"/>
    <w:rsid w:val="005319A6"/>
    <w:rsid w:val="00531D80"/>
    <w:rsid w:val="00532407"/>
    <w:rsid w:val="0053398A"/>
    <w:rsid w:val="005349F2"/>
    <w:rsid w:val="0053571C"/>
    <w:rsid w:val="00536A18"/>
    <w:rsid w:val="00536AAE"/>
    <w:rsid w:val="00536BC2"/>
    <w:rsid w:val="00540A9C"/>
    <w:rsid w:val="00540BFF"/>
    <w:rsid w:val="00540D31"/>
    <w:rsid w:val="00541815"/>
    <w:rsid w:val="005419AC"/>
    <w:rsid w:val="00541C45"/>
    <w:rsid w:val="00543311"/>
    <w:rsid w:val="00543A78"/>
    <w:rsid w:val="00544DDB"/>
    <w:rsid w:val="00544E39"/>
    <w:rsid w:val="0054539F"/>
    <w:rsid w:val="005455B7"/>
    <w:rsid w:val="00545EE1"/>
    <w:rsid w:val="005466AA"/>
    <w:rsid w:val="00547174"/>
    <w:rsid w:val="00547693"/>
    <w:rsid w:val="00547986"/>
    <w:rsid w:val="00547DA3"/>
    <w:rsid w:val="00547E96"/>
    <w:rsid w:val="00550A51"/>
    <w:rsid w:val="00552963"/>
    <w:rsid w:val="00553090"/>
    <w:rsid w:val="00554324"/>
    <w:rsid w:val="005548F1"/>
    <w:rsid w:val="00554A16"/>
    <w:rsid w:val="005550DD"/>
    <w:rsid w:val="00555115"/>
    <w:rsid w:val="0055559B"/>
    <w:rsid w:val="005601CC"/>
    <w:rsid w:val="00560261"/>
    <w:rsid w:val="00561108"/>
    <w:rsid w:val="0056238E"/>
    <w:rsid w:val="0056280B"/>
    <w:rsid w:val="00563284"/>
    <w:rsid w:val="005645CE"/>
    <w:rsid w:val="00565867"/>
    <w:rsid w:val="005667F2"/>
    <w:rsid w:val="00566838"/>
    <w:rsid w:val="00566F3C"/>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CA7"/>
    <w:rsid w:val="00584F6A"/>
    <w:rsid w:val="00585A3F"/>
    <w:rsid w:val="00585BD7"/>
    <w:rsid w:val="0058667E"/>
    <w:rsid w:val="00586AB4"/>
    <w:rsid w:val="00587D2E"/>
    <w:rsid w:val="00587D39"/>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0A3"/>
    <w:rsid w:val="005A18E8"/>
    <w:rsid w:val="005A27BF"/>
    <w:rsid w:val="005A37DF"/>
    <w:rsid w:val="005A476C"/>
    <w:rsid w:val="005A48D4"/>
    <w:rsid w:val="005A4B48"/>
    <w:rsid w:val="005A5229"/>
    <w:rsid w:val="005A5627"/>
    <w:rsid w:val="005A5C21"/>
    <w:rsid w:val="005A616F"/>
    <w:rsid w:val="005B0106"/>
    <w:rsid w:val="005B0468"/>
    <w:rsid w:val="005B084E"/>
    <w:rsid w:val="005B11FE"/>
    <w:rsid w:val="005B16A7"/>
    <w:rsid w:val="005B42D4"/>
    <w:rsid w:val="005B5A4F"/>
    <w:rsid w:val="005C063D"/>
    <w:rsid w:val="005C0B59"/>
    <w:rsid w:val="005C0C19"/>
    <w:rsid w:val="005C1AEB"/>
    <w:rsid w:val="005C209D"/>
    <w:rsid w:val="005C331B"/>
    <w:rsid w:val="005C3FC0"/>
    <w:rsid w:val="005C41A1"/>
    <w:rsid w:val="005C46D1"/>
    <w:rsid w:val="005C53B5"/>
    <w:rsid w:val="005C545B"/>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D63"/>
    <w:rsid w:val="005E44CB"/>
    <w:rsid w:val="005E4953"/>
    <w:rsid w:val="005E4F46"/>
    <w:rsid w:val="005E5D1F"/>
    <w:rsid w:val="005E678F"/>
    <w:rsid w:val="005E6F17"/>
    <w:rsid w:val="005E734A"/>
    <w:rsid w:val="005E7EA5"/>
    <w:rsid w:val="005F02CC"/>
    <w:rsid w:val="005F067A"/>
    <w:rsid w:val="005F1053"/>
    <w:rsid w:val="005F3834"/>
    <w:rsid w:val="005F3B1B"/>
    <w:rsid w:val="005F4192"/>
    <w:rsid w:val="005F53E9"/>
    <w:rsid w:val="005F5936"/>
    <w:rsid w:val="005F5C5F"/>
    <w:rsid w:val="005F60D9"/>
    <w:rsid w:val="005F6663"/>
    <w:rsid w:val="005F7205"/>
    <w:rsid w:val="0060059A"/>
    <w:rsid w:val="00601C99"/>
    <w:rsid w:val="00603011"/>
    <w:rsid w:val="006032F8"/>
    <w:rsid w:val="00603E23"/>
    <w:rsid w:val="00604697"/>
    <w:rsid w:val="00605241"/>
    <w:rsid w:val="0060584E"/>
    <w:rsid w:val="00605A2E"/>
    <w:rsid w:val="00605BF3"/>
    <w:rsid w:val="006064C3"/>
    <w:rsid w:val="006071D3"/>
    <w:rsid w:val="00607743"/>
    <w:rsid w:val="00607D98"/>
    <w:rsid w:val="0061025F"/>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30907"/>
    <w:rsid w:val="00631298"/>
    <w:rsid w:val="006321D5"/>
    <w:rsid w:val="00632FA9"/>
    <w:rsid w:val="00633150"/>
    <w:rsid w:val="00633B08"/>
    <w:rsid w:val="00635627"/>
    <w:rsid w:val="006363DD"/>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56E"/>
    <w:rsid w:val="0065275F"/>
    <w:rsid w:val="006537BF"/>
    <w:rsid w:val="00653DF0"/>
    <w:rsid w:val="006543AB"/>
    <w:rsid w:val="006546B3"/>
    <w:rsid w:val="00654D11"/>
    <w:rsid w:val="00654F57"/>
    <w:rsid w:val="00656316"/>
    <w:rsid w:val="00656F46"/>
    <w:rsid w:val="00661613"/>
    <w:rsid w:val="00661AA3"/>
    <w:rsid w:val="00661E22"/>
    <w:rsid w:val="00662DE1"/>
    <w:rsid w:val="00663C47"/>
    <w:rsid w:val="00665803"/>
    <w:rsid w:val="0066650D"/>
    <w:rsid w:val="0066688E"/>
    <w:rsid w:val="006675AC"/>
    <w:rsid w:val="00667AEA"/>
    <w:rsid w:val="00667BA2"/>
    <w:rsid w:val="006716D9"/>
    <w:rsid w:val="00671B68"/>
    <w:rsid w:val="00671BF3"/>
    <w:rsid w:val="00672E3D"/>
    <w:rsid w:val="00674C8F"/>
    <w:rsid w:val="00674CCD"/>
    <w:rsid w:val="00675048"/>
    <w:rsid w:val="00675931"/>
    <w:rsid w:val="0067639A"/>
    <w:rsid w:val="006763E3"/>
    <w:rsid w:val="00677E06"/>
    <w:rsid w:val="0068293F"/>
    <w:rsid w:val="00682B3D"/>
    <w:rsid w:val="00683495"/>
    <w:rsid w:val="0068378F"/>
    <w:rsid w:val="00683839"/>
    <w:rsid w:val="00684221"/>
    <w:rsid w:val="006856E5"/>
    <w:rsid w:val="00685E3C"/>
    <w:rsid w:val="00686576"/>
    <w:rsid w:val="006870B3"/>
    <w:rsid w:val="006871E0"/>
    <w:rsid w:val="00691D5A"/>
    <w:rsid w:val="00692C8D"/>
    <w:rsid w:val="006937D0"/>
    <w:rsid w:val="00693C2E"/>
    <w:rsid w:val="00693EF7"/>
    <w:rsid w:val="00694045"/>
    <w:rsid w:val="00695A01"/>
    <w:rsid w:val="00696271"/>
    <w:rsid w:val="00696622"/>
    <w:rsid w:val="00696BE5"/>
    <w:rsid w:val="006A0144"/>
    <w:rsid w:val="006A0756"/>
    <w:rsid w:val="006A0EA2"/>
    <w:rsid w:val="006A2337"/>
    <w:rsid w:val="006A2931"/>
    <w:rsid w:val="006A2CB0"/>
    <w:rsid w:val="006A386D"/>
    <w:rsid w:val="006A3CC1"/>
    <w:rsid w:val="006A542F"/>
    <w:rsid w:val="006A5A2A"/>
    <w:rsid w:val="006A5E2B"/>
    <w:rsid w:val="006A5ED0"/>
    <w:rsid w:val="006A6316"/>
    <w:rsid w:val="006A6762"/>
    <w:rsid w:val="006A68A8"/>
    <w:rsid w:val="006A70BC"/>
    <w:rsid w:val="006A7329"/>
    <w:rsid w:val="006A7997"/>
    <w:rsid w:val="006B0B6F"/>
    <w:rsid w:val="006B0D02"/>
    <w:rsid w:val="006B146A"/>
    <w:rsid w:val="006B1C2F"/>
    <w:rsid w:val="006B1FFA"/>
    <w:rsid w:val="006B2923"/>
    <w:rsid w:val="006B32BC"/>
    <w:rsid w:val="006B37BB"/>
    <w:rsid w:val="006B3DCA"/>
    <w:rsid w:val="006B3E60"/>
    <w:rsid w:val="006B64A6"/>
    <w:rsid w:val="006C0660"/>
    <w:rsid w:val="006C0DB2"/>
    <w:rsid w:val="006C2319"/>
    <w:rsid w:val="006C240D"/>
    <w:rsid w:val="006C25DA"/>
    <w:rsid w:val="006C4684"/>
    <w:rsid w:val="006C7555"/>
    <w:rsid w:val="006C78C9"/>
    <w:rsid w:val="006D0BDB"/>
    <w:rsid w:val="006D1C47"/>
    <w:rsid w:val="006D2979"/>
    <w:rsid w:val="006D3D64"/>
    <w:rsid w:val="006D4601"/>
    <w:rsid w:val="006D5724"/>
    <w:rsid w:val="006D5C99"/>
    <w:rsid w:val="006D686A"/>
    <w:rsid w:val="006D6C0E"/>
    <w:rsid w:val="006D6FE0"/>
    <w:rsid w:val="006E099E"/>
    <w:rsid w:val="006E3412"/>
    <w:rsid w:val="006E3826"/>
    <w:rsid w:val="006E3885"/>
    <w:rsid w:val="006E3906"/>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1C95"/>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5FB4"/>
    <w:rsid w:val="007162EF"/>
    <w:rsid w:val="00716427"/>
    <w:rsid w:val="007172A4"/>
    <w:rsid w:val="00720148"/>
    <w:rsid w:val="007204CA"/>
    <w:rsid w:val="00721148"/>
    <w:rsid w:val="00723BA0"/>
    <w:rsid w:val="007248FC"/>
    <w:rsid w:val="00724BA7"/>
    <w:rsid w:val="007250C2"/>
    <w:rsid w:val="0072565A"/>
    <w:rsid w:val="00725E5A"/>
    <w:rsid w:val="007260F4"/>
    <w:rsid w:val="00726779"/>
    <w:rsid w:val="00726B32"/>
    <w:rsid w:val="007273B6"/>
    <w:rsid w:val="00730F9A"/>
    <w:rsid w:val="00731656"/>
    <w:rsid w:val="007327B0"/>
    <w:rsid w:val="00733AB5"/>
    <w:rsid w:val="00734220"/>
    <w:rsid w:val="0073484B"/>
    <w:rsid w:val="007351D3"/>
    <w:rsid w:val="00735809"/>
    <w:rsid w:val="00735C81"/>
    <w:rsid w:val="00735F8D"/>
    <w:rsid w:val="00736A17"/>
    <w:rsid w:val="0073715E"/>
    <w:rsid w:val="00737456"/>
    <w:rsid w:val="007375B4"/>
    <w:rsid w:val="00740288"/>
    <w:rsid w:val="00740B5D"/>
    <w:rsid w:val="00741775"/>
    <w:rsid w:val="00741FC4"/>
    <w:rsid w:val="007426AB"/>
    <w:rsid w:val="007426F5"/>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64A9E"/>
    <w:rsid w:val="00770392"/>
    <w:rsid w:val="00770A12"/>
    <w:rsid w:val="00770DE9"/>
    <w:rsid w:val="007731E0"/>
    <w:rsid w:val="00773C9E"/>
    <w:rsid w:val="00774494"/>
    <w:rsid w:val="00775F0F"/>
    <w:rsid w:val="007769B2"/>
    <w:rsid w:val="0077723F"/>
    <w:rsid w:val="00777F54"/>
    <w:rsid w:val="0078088D"/>
    <w:rsid w:val="00781E58"/>
    <w:rsid w:val="007826E5"/>
    <w:rsid w:val="00782DCE"/>
    <w:rsid w:val="00783BB0"/>
    <w:rsid w:val="00784AF4"/>
    <w:rsid w:val="007854A0"/>
    <w:rsid w:val="00785600"/>
    <w:rsid w:val="00785D3B"/>
    <w:rsid w:val="00786079"/>
    <w:rsid w:val="00786557"/>
    <w:rsid w:val="0078678F"/>
    <w:rsid w:val="0078726B"/>
    <w:rsid w:val="00790E05"/>
    <w:rsid w:val="007910AF"/>
    <w:rsid w:val="00791325"/>
    <w:rsid w:val="00791E12"/>
    <w:rsid w:val="0079227D"/>
    <w:rsid w:val="007922A0"/>
    <w:rsid w:val="007927F4"/>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70B"/>
    <w:rsid w:val="007B0A29"/>
    <w:rsid w:val="007B4439"/>
    <w:rsid w:val="007B486F"/>
    <w:rsid w:val="007B4F7F"/>
    <w:rsid w:val="007B572A"/>
    <w:rsid w:val="007B5FDD"/>
    <w:rsid w:val="007B60DD"/>
    <w:rsid w:val="007B65E6"/>
    <w:rsid w:val="007B7075"/>
    <w:rsid w:val="007B7407"/>
    <w:rsid w:val="007B7747"/>
    <w:rsid w:val="007B78F9"/>
    <w:rsid w:val="007C0F61"/>
    <w:rsid w:val="007C2339"/>
    <w:rsid w:val="007C305D"/>
    <w:rsid w:val="007C3832"/>
    <w:rsid w:val="007C3D0C"/>
    <w:rsid w:val="007C408D"/>
    <w:rsid w:val="007C5562"/>
    <w:rsid w:val="007C5CF3"/>
    <w:rsid w:val="007C613C"/>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D01"/>
    <w:rsid w:val="007F2E86"/>
    <w:rsid w:val="007F4299"/>
    <w:rsid w:val="007F448A"/>
    <w:rsid w:val="007F4CAF"/>
    <w:rsid w:val="007F4CCC"/>
    <w:rsid w:val="007F4CFF"/>
    <w:rsid w:val="007F5B12"/>
    <w:rsid w:val="007F62EA"/>
    <w:rsid w:val="007F6D25"/>
    <w:rsid w:val="007F7064"/>
    <w:rsid w:val="007F71F7"/>
    <w:rsid w:val="007F7215"/>
    <w:rsid w:val="007F79F7"/>
    <w:rsid w:val="00800980"/>
    <w:rsid w:val="0080182C"/>
    <w:rsid w:val="00801B42"/>
    <w:rsid w:val="0080215D"/>
    <w:rsid w:val="00802D01"/>
    <w:rsid w:val="008032DB"/>
    <w:rsid w:val="008035F2"/>
    <w:rsid w:val="008038B2"/>
    <w:rsid w:val="00804709"/>
    <w:rsid w:val="00804BBC"/>
    <w:rsid w:val="00805D97"/>
    <w:rsid w:val="00806191"/>
    <w:rsid w:val="0080633D"/>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091B"/>
    <w:rsid w:val="00821312"/>
    <w:rsid w:val="00821DFB"/>
    <w:rsid w:val="0082264A"/>
    <w:rsid w:val="008226D9"/>
    <w:rsid w:val="00825000"/>
    <w:rsid w:val="00825101"/>
    <w:rsid w:val="00825E46"/>
    <w:rsid w:val="00826B31"/>
    <w:rsid w:val="00826C0F"/>
    <w:rsid w:val="00830167"/>
    <w:rsid w:val="00830BED"/>
    <w:rsid w:val="00830FBB"/>
    <w:rsid w:val="00831A5E"/>
    <w:rsid w:val="00833404"/>
    <w:rsid w:val="0083346D"/>
    <w:rsid w:val="008359F4"/>
    <w:rsid w:val="00836C44"/>
    <w:rsid w:val="0083754E"/>
    <w:rsid w:val="00837660"/>
    <w:rsid w:val="00837829"/>
    <w:rsid w:val="00840259"/>
    <w:rsid w:val="008414ED"/>
    <w:rsid w:val="00841FF7"/>
    <w:rsid w:val="00842347"/>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918"/>
    <w:rsid w:val="00855BEB"/>
    <w:rsid w:val="00855C39"/>
    <w:rsid w:val="008568AD"/>
    <w:rsid w:val="00856B4D"/>
    <w:rsid w:val="00857172"/>
    <w:rsid w:val="0086011D"/>
    <w:rsid w:val="00860F93"/>
    <w:rsid w:val="008611CA"/>
    <w:rsid w:val="00861327"/>
    <w:rsid w:val="0086232E"/>
    <w:rsid w:val="00862391"/>
    <w:rsid w:val="0086268E"/>
    <w:rsid w:val="00862804"/>
    <w:rsid w:val="00863CBE"/>
    <w:rsid w:val="00864290"/>
    <w:rsid w:val="00864950"/>
    <w:rsid w:val="008721CA"/>
    <w:rsid w:val="00876140"/>
    <w:rsid w:val="008768B7"/>
    <w:rsid w:val="00876B94"/>
    <w:rsid w:val="0087704D"/>
    <w:rsid w:val="00881256"/>
    <w:rsid w:val="008815B1"/>
    <w:rsid w:val="00881EF8"/>
    <w:rsid w:val="00884BE6"/>
    <w:rsid w:val="0088503C"/>
    <w:rsid w:val="00885C93"/>
    <w:rsid w:val="00885D92"/>
    <w:rsid w:val="00886674"/>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1DAB"/>
    <w:rsid w:val="008C2308"/>
    <w:rsid w:val="008C2931"/>
    <w:rsid w:val="008C32EE"/>
    <w:rsid w:val="008C4A53"/>
    <w:rsid w:val="008C5892"/>
    <w:rsid w:val="008C5A0B"/>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411"/>
    <w:rsid w:val="008E0867"/>
    <w:rsid w:val="008E105C"/>
    <w:rsid w:val="008E1158"/>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199"/>
    <w:rsid w:val="00914235"/>
    <w:rsid w:val="009144F6"/>
    <w:rsid w:val="009150A7"/>
    <w:rsid w:val="00916F35"/>
    <w:rsid w:val="00917490"/>
    <w:rsid w:val="00917A1D"/>
    <w:rsid w:val="00917D6E"/>
    <w:rsid w:val="00924D09"/>
    <w:rsid w:val="00924D44"/>
    <w:rsid w:val="0092556A"/>
    <w:rsid w:val="0092620E"/>
    <w:rsid w:val="00926530"/>
    <w:rsid w:val="00926786"/>
    <w:rsid w:val="00926E26"/>
    <w:rsid w:val="00926ED9"/>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0D17"/>
    <w:rsid w:val="00941866"/>
    <w:rsid w:val="009427F5"/>
    <w:rsid w:val="00943563"/>
    <w:rsid w:val="009442C2"/>
    <w:rsid w:val="00944547"/>
    <w:rsid w:val="00944891"/>
    <w:rsid w:val="00944976"/>
    <w:rsid w:val="00944A83"/>
    <w:rsid w:val="00944DFC"/>
    <w:rsid w:val="009466AB"/>
    <w:rsid w:val="00947422"/>
    <w:rsid w:val="00947C08"/>
    <w:rsid w:val="00950521"/>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338A"/>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CD"/>
    <w:rsid w:val="009B22D8"/>
    <w:rsid w:val="009B2340"/>
    <w:rsid w:val="009B41C2"/>
    <w:rsid w:val="009B424B"/>
    <w:rsid w:val="009B4B85"/>
    <w:rsid w:val="009B4F00"/>
    <w:rsid w:val="009B5BBC"/>
    <w:rsid w:val="009B6ABA"/>
    <w:rsid w:val="009B70DA"/>
    <w:rsid w:val="009C0167"/>
    <w:rsid w:val="009C0727"/>
    <w:rsid w:val="009C19DF"/>
    <w:rsid w:val="009C27B4"/>
    <w:rsid w:val="009C3013"/>
    <w:rsid w:val="009C434A"/>
    <w:rsid w:val="009C5DD4"/>
    <w:rsid w:val="009C5DFA"/>
    <w:rsid w:val="009C5E85"/>
    <w:rsid w:val="009C6214"/>
    <w:rsid w:val="009C6885"/>
    <w:rsid w:val="009C68B9"/>
    <w:rsid w:val="009C68CA"/>
    <w:rsid w:val="009C6EE6"/>
    <w:rsid w:val="009C7156"/>
    <w:rsid w:val="009C7664"/>
    <w:rsid w:val="009D22B0"/>
    <w:rsid w:val="009D3C9E"/>
    <w:rsid w:val="009D594A"/>
    <w:rsid w:val="009D6652"/>
    <w:rsid w:val="009D7276"/>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15CA"/>
    <w:rsid w:val="009F2464"/>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308"/>
    <w:rsid w:val="00A3175A"/>
    <w:rsid w:val="00A31D45"/>
    <w:rsid w:val="00A339D3"/>
    <w:rsid w:val="00A34010"/>
    <w:rsid w:val="00A34AE5"/>
    <w:rsid w:val="00A34E4B"/>
    <w:rsid w:val="00A3540D"/>
    <w:rsid w:val="00A36002"/>
    <w:rsid w:val="00A36578"/>
    <w:rsid w:val="00A36AF3"/>
    <w:rsid w:val="00A36C56"/>
    <w:rsid w:val="00A37C4D"/>
    <w:rsid w:val="00A402E6"/>
    <w:rsid w:val="00A4083B"/>
    <w:rsid w:val="00A41605"/>
    <w:rsid w:val="00A428E1"/>
    <w:rsid w:val="00A43B05"/>
    <w:rsid w:val="00A449AF"/>
    <w:rsid w:val="00A452C2"/>
    <w:rsid w:val="00A452CC"/>
    <w:rsid w:val="00A453DC"/>
    <w:rsid w:val="00A45933"/>
    <w:rsid w:val="00A45E4D"/>
    <w:rsid w:val="00A4689B"/>
    <w:rsid w:val="00A46A5C"/>
    <w:rsid w:val="00A46EF8"/>
    <w:rsid w:val="00A50409"/>
    <w:rsid w:val="00A505DE"/>
    <w:rsid w:val="00A507B0"/>
    <w:rsid w:val="00A515A6"/>
    <w:rsid w:val="00A51825"/>
    <w:rsid w:val="00A51A11"/>
    <w:rsid w:val="00A51BB3"/>
    <w:rsid w:val="00A51F25"/>
    <w:rsid w:val="00A52945"/>
    <w:rsid w:val="00A53626"/>
    <w:rsid w:val="00A54225"/>
    <w:rsid w:val="00A55328"/>
    <w:rsid w:val="00A55360"/>
    <w:rsid w:val="00A56613"/>
    <w:rsid w:val="00A569EF"/>
    <w:rsid w:val="00A57698"/>
    <w:rsid w:val="00A600B1"/>
    <w:rsid w:val="00A60D06"/>
    <w:rsid w:val="00A619CD"/>
    <w:rsid w:val="00A61E96"/>
    <w:rsid w:val="00A63159"/>
    <w:rsid w:val="00A63F3D"/>
    <w:rsid w:val="00A645FE"/>
    <w:rsid w:val="00A64892"/>
    <w:rsid w:val="00A65439"/>
    <w:rsid w:val="00A66192"/>
    <w:rsid w:val="00A67ACD"/>
    <w:rsid w:val="00A70F8C"/>
    <w:rsid w:val="00A71503"/>
    <w:rsid w:val="00A718C2"/>
    <w:rsid w:val="00A72497"/>
    <w:rsid w:val="00A72864"/>
    <w:rsid w:val="00A733EA"/>
    <w:rsid w:val="00A73AA7"/>
    <w:rsid w:val="00A74A7A"/>
    <w:rsid w:val="00A74CFE"/>
    <w:rsid w:val="00A75C1C"/>
    <w:rsid w:val="00A762B9"/>
    <w:rsid w:val="00A766FF"/>
    <w:rsid w:val="00A77B79"/>
    <w:rsid w:val="00A802BB"/>
    <w:rsid w:val="00A805E1"/>
    <w:rsid w:val="00A80BEF"/>
    <w:rsid w:val="00A81B15"/>
    <w:rsid w:val="00A82D42"/>
    <w:rsid w:val="00A830DF"/>
    <w:rsid w:val="00A83A16"/>
    <w:rsid w:val="00A83AA0"/>
    <w:rsid w:val="00A8467D"/>
    <w:rsid w:val="00A84D25"/>
    <w:rsid w:val="00A85286"/>
    <w:rsid w:val="00A85DBC"/>
    <w:rsid w:val="00A8638D"/>
    <w:rsid w:val="00A86C91"/>
    <w:rsid w:val="00A87871"/>
    <w:rsid w:val="00A90AEE"/>
    <w:rsid w:val="00A91032"/>
    <w:rsid w:val="00A91132"/>
    <w:rsid w:val="00A917D9"/>
    <w:rsid w:val="00A917EE"/>
    <w:rsid w:val="00A934B3"/>
    <w:rsid w:val="00A93B37"/>
    <w:rsid w:val="00A96C33"/>
    <w:rsid w:val="00A97247"/>
    <w:rsid w:val="00AA106D"/>
    <w:rsid w:val="00AA226D"/>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4FF"/>
    <w:rsid w:val="00AB3F85"/>
    <w:rsid w:val="00AB4AC5"/>
    <w:rsid w:val="00AB4B02"/>
    <w:rsid w:val="00AB65D6"/>
    <w:rsid w:val="00AB6705"/>
    <w:rsid w:val="00AB68E5"/>
    <w:rsid w:val="00AB6E74"/>
    <w:rsid w:val="00AB7572"/>
    <w:rsid w:val="00AC04CB"/>
    <w:rsid w:val="00AC0FF6"/>
    <w:rsid w:val="00AC22DF"/>
    <w:rsid w:val="00AC24DF"/>
    <w:rsid w:val="00AC307F"/>
    <w:rsid w:val="00AC30FC"/>
    <w:rsid w:val="00AC4018"/>
    <w:rsid w:val="00AC41D2"/>
    <w:rsid w:val="00AC5DDB"/>
    <w:rsid w:val="00AD0224"/>
    <w:rsid w:val="00AD0AA7"/>
    <w:rsid w:val="00AD1CBD"/>
    <w:rsid w:val="00AD1CE5"/>
    <w:rsid w:val="00AD21A1"/>
    <w:rsid w:val="00AD222C"/>
    <w:rsid w:val="00AD323A"/>
    <w:rsid w:val="00AD3CC7"/>
    <w:rsid w:val="00AD4B9B"/>
    <w:rsid w:val="00AD639B"/>
    <w:rsid w:val="00AD64A4"/>
    <w:rsid w:val="00AD6CE0"/>
    <w:rsid w:val="00AD6CED"/>
    <w:rsid w:val="00AD77D7"/>
    <w:rsid w:val="00AE07E0"/>
    <w:rsid w:val="00AE116C"/>
    <w:rsid w:val="00AE261C"/>
    <w:rsid w:val="00AE48C8"/>
    <w:rsid w:val="00AE4E8F"/>
    <w:rsid w:val="00AF0C47"/>
    <w:rsid w:val="00AF0E90"/>
    <w:rsid w:val="00AF12DF"/>
    <w:rsid w:val="00AF154B"/>
    <w:rsid w:val="00AF1ABC"/>
    <w:rsid w:val="00AF2E50"/>
    <w:rsid w:val="00AF472C"/>
    <w:rsid w:val="00AF4FDB"/>
    <w:rsid w:val="00AF7ECE"/>
    <w:rsid w:val="00B0096A"/>
    <w:rsid w:val="00B02732"/>
    <w:rsid w:val="00B038CF"/>
    <w:rsid w:val="00B04731"/>
    <w:rsid w:val="00B04885"/>
    <w:rsid w:val="00B04C7E"/>
    <w:rsid w:val="00B0543F"/>
    <w:rsid w:val="00B0580C"/>
    <w:rsid w:val="00B0589A"/>
    <w:rsid w:val="00B061B9"/>
    <w:rsid w:val="00B07398"/>
    <w:rsid w:val="00B07A4D"/>
    <w:rsid w:val="00B107F8"/>
    <w:rsid w:val="00B10DDC"/>
    <w:rsid w:val="00B111A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00CF"/>
    <w:rsid w:val="00B62514"/>
    <w:rsid w:val="00B625EF"/>
    <w:rsid w:val="00B654F6"/>
    <w:rsid w:val="00B70F28"/>
    <w:rsid w:val="00B71038"/>
    <w:rsid w:val="00B71AA5"/>
    <w:rsid w:val="00B72160"/>
    <w:rsid w:val="00B72ED9"/>
    <w:rsid w:val="00B753D2"/>
    <w:rsid w:val="00B75673"/>
    <w:rsid w:val="00B75741"/>
    <w:rsid w:val="00B775C1"/>
    <w:rsid w:val="00B80CEF"/>
    <w:rsid w:val="00B81318"/>
    <w:rsid w:val="00B82152"/>
    <w:rsid w:val="00B823DF"/>
    <w:rsid w:val="00B83479"/>
    <w:rsid w:val="00B83E3E"/>
    <w:rsid w:val="00B8446C"/>
    <w:rsid w:val="00B84D3F"/>
    <w:rsid w:val="00B8577C"/>
    <w:rsid w:val="00B870D4"/>
    <w:rsid w:val="00B87133"/>
    <w:rsid w:val="00B871FB"/>
    <w:rsid w:val="00B87687"/>
    <w:rsid w:val="00B90A15"/>
    <w:rsid w:val="00B9176A"/>
    <w:rsid w:val="00B91927"/>
    <w:rsid w:val="00B9206F"/>
    <w:rsid w:val="00B92920"/>
    <w:rsid w:val="00B93D6D"/>
    <w:rsid w:val="00B948C0"/>
    <w:rsid w:val="00B95507"/>
    <w:rsid w:val="00B95B57"/>
    <w:rsid w:val="00B960EA"/>
    <w:rsid w:val="00B965FE"/>
    <w:rsid w:val="00B96A17"/>
    <w:rsid w:val="00B9705E"/>
    <w:rsid w:val="00BA0BB7"/>
    <w:rsid w:val="00BA0D2D"/>
    <w:rsid w:val="00BA12B7"/>
    <w:rsid w:val="00BA1972"/>
    <w:rsid w:val="00BA25BC"/>
    <w:rsid w:val="00BA2DC3"/>
    <w:rsid w:val="00BA320B"/>
    <w:rsid w:val="00BA3526"/>
    <w:rsid w:val="00BA3829"/>
    <w:rsid w:val="00BA5EFD"/>
    <w:rsid w:val="00BA631F"/>
    <w:rsid w:val="00BB0923"/>
    <w:rsid w:val="00BB394D"/>
    <w:rsid w:val="00BB4346"/>
    <w:rsid w:val="00BB66DF"/>
    <w:rsid w:val="00BB6B3A"/>
    <w:rsid w:val="00BC05BB"/>
    <w:rsid w:val="00BC1174"/>
    <w:rsid w:val="00BC151E"/>
    <w:rsid w:val="00BC1DB3"/>
    <w:rsid w:val="00BC3ABE"/>
    <w:rsid w:val="00BC444A"/>
    <w:rsid w:val="00BC4FA2"/>
    <w:rsid w:val="00BC5BB4"/>
    <w:rsid w:val="00BC5CFD"/>
    <w:rsid w:val="00BC5E1B"/>
    <w:rsid w:val="00BD0905"/>
    <w:rsid w:val="00BD0D18"/>
    <w:rsid w:val="00BD17AE"/>
    <w:rsid w:val="00BD35F1"/>
    <w:rsid w:val="00BD455F"/>
    <w:rsid w:val="00BD53A3"/>
    <w:rsid w:val="00BD6EAE"/>
    <w:rsid w:val="00BD707B"/>
    <w:rsid w:val="00BD7535"/>
    <w:rsid w:val="00BD7A0F"/>
    <w:rsid w:val="00BE1201"/>
    <w:rsid w:val="00BE13B5"/>
    <w:rsid w:val="00BE2C60"/>
    <w:rsid w:val="00BE406A"/>
    <w:rsid w:val="00BE40EB"/>
    <w:rsid w:val="00BE6ECF"/>
    <w:rsid w:val="00BE7841"/>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8DF"/>
    <w:rsid w:val="00C23CD4"/>
    <w:rsid w:val="00C241C7"/>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572A"/>
    <w:rsid w:val="00C47E8D"/>
    <w:rsid w:val="00C50E22"/>
    <w:rsid w:val="00C510BD"/>
    <w:rsid w:val="00C52098"/>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183"/>
    <w:rsid w:val="00C678B2"/>
    <w:rsid w:val="00C679BA"/>
    <w:rsid w:val="00C67D73"/>
    <w:rsid w:val="00C70505"/>
    <w:rsid w:val="00C70686"/>
    <w:rsid w:val="00C708DD"/>
    <w:rsid w:val="00C72798"/>
    <w:rsid w:val="00C72E22"/>
    <w:rsid w:val="00C736A3"/>
    <w:rsid w:val="00C738A7"/>
    <w:rsid w:val="00C73B35"/>
    <w:rsid w:val="00C747CA"/>
    <w:rsid w:val="00C74B4D"/>
    <w:rsid w:val="00C75280"/>
    <w:rsid w:val="00C759A3"/>
    <w:rsid w:val="00C77ADA"/>
    <w:rsid w:val="00C8000D"/>
    <w:rsid w:val="00C80762"/>
    <w:rsid w:val="00C818E1"/>
    <w:rsid w:val="00C84023"/>
    <w:rsid w:val="00C84088"/>
    <w:rsid w:val="00C841AD"/>
    <w:rsid w:val="00C84EC1"/>
    <w:rsid w:val="00C859E9"/>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5F7D"/>
    <w:rsid w:val="00C964A2"/>
    <w:rsid w:val="00C969AD"/>
    <w:rsid w:val="00CA09B9"/>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3A6D"/>
    <w:rsid w:val="00CB3FB4"/>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716"/>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3F3"/>
    <w:rsid w:val="00D15B6A"/>
    <w:rsid w:val="00D16623"/>
    <w:rsid w:val="00D16BF8"/>
    <w:rsid w:val="00D16CE2"/>
    <w:rsid w:val="00D17897"/>
    <w:rsid w:val="00D21245"/>
    <w:rsid w:val="00D223D0"/>
    <w:rsid w:val="00D22D04"/>
    <w:rsid w:val="00D22F37"/>
    <w:rsid w:val="00D24133"/>
    <w:rsid w:val="00D24556"/>
    <w:rsid w:val="00D25B61"/>
    <w:rsid w:val="00D26312"/>
    <w:rsid w:val="00D26D63"/>
    <w:rsid w:val="00D272DB"/>
    <w:rsid w:val="00D27B6C"/>
    <w:rsid w:val="00D30130"/>
    <w:rsid w:val="00D3116A"/>
    <w:rsid w:val="00D32F72"/>
    <w:rsid w:val="00D341A5"/>
    <w:rsid w:val="00D37444"/>
    <w:rsid w:val="00D37A5A"/>
    <w:rsid w:val="00D402C2"/>
    <w:rsid w:val="00D419F4"/>
    <w:rsid w:val="00D41AF1"/>
    <w:rsid w:val="00D421E3"/>
    <w:rsid w:val="00D43159"/>
    <w:rsid w:val="00D4384C"/>
    <w:rsid w:val="00D43BE4"/>
    <w:rsid w:val="00D44EC3"/>
    <w:rsid w:val="00D450CF"/>
    <w:rsid w:val="00D45719"/>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A21"/>
    <w:rsid w:val="00D53C01"/>
    <w:rsid w:val="00D54641"/>
    <w:rsid w:val="00D54E81"/>
    <w:rsid w:val="00D551DF"/>
    <w:rsid w:val="00D55B87"/>
    <w:rsid w:val="00D567FB"/>
    <w:rsid w:val="00D57DFA"/>
    <w:rsid w:val="00D60138"/>
    <w:rsid w:val="00D60D32"/>
    <w:rsid w:val="00D60F99"/>
    <w:rsid w:val="00D61198"/>
    <w:rsid w:val="00D6123B"/>
    <w:rsid w:val="00D613B6"/>
    <w:rsid w:val="00D639F5"/>
    <w:rsid w:val="00D6435A"/>
    <w:rsid w:val="00D645D8"/>
    <w:rsid w:val="00D656B9"/>
    <w:rsid w:val="00D66438"/>
    <w:rsid w:val="00D6686A"/>
    <w:rsid w:val="00D6691C"/>
    <w:rsid w:val="00D66B3C"/>
    <w:rsid w:val="00D671B8"/>
    <w:rsid w:val="00D70D73"/>
    <w:rsid w:val="00D70DBC"/>
    <w:rsid w:val="00D7115A"/>
    <w:rsid w:val="00D7132A"/>
    <w:rsid w:val="00D71536"/>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3B83"/>
    <w:rsid w:val="00D9442D"/>
    <w:rsid w:val="00D958D8"/>
    <w:rsid w:val="00D97433"/>
    <w:rsid w:val="00D9763F"/>
    <w:rsid w:val="00D97F28"/>
    <w:rsid w:val="00DA175A"/>
    <w:rsid w:val="00DA27C4"/>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324"/>
    <w:rsid w:val="00DD59F7"/>
    <w:rsid w:val="00DD71D0"/>
    <w:rsid w:val="00DD7E5E"/>
    <w:rsid w:val="00DE00E7"/>
    <w:rsid w:val="00DE05C0"/>
    <w:rsid w:val="00DE08E8"/>
    <w:rsid w:val="00DE362C"/>
    <w:rsid w:val="00DE5E24"/>
    <w:rsid w:val="00DE6F28"/>
    <w:rsid w:val="00DE7486"/>
    <w:rsid w:val="00DE7EDB"/>
    <w:rsid w:val="00DF0789"/>
    <w:rsid w:val="00DF127D"/>
    <w:rsid w:val="00DF1F4A"/>
    <w:rsid w:val="00DF24BD"/>
    <w:rsid w:val="00DF4663"/>
    <w:rsid w:val="00DF487F"/>
    <w:rsid w:val="00DF4FC4"/>
    <w:rsid w:val="00DF594E"/>
    <w:rsid w:val="00DF7B03"/>
    <w:rsid w:val="00DF7BB1"/>
    <w:rsid w:val="00DF7F22"/>
    <w:rsid w:val="00E00224"/>
    <w:rsid w:val="00E00358"/>
    <w:rsid w:val="00E0101F"/>
    <w:rsid w:val="00E026AA"/>
    <w:rsid w:val="00E0294E"/>
    <w:rsid w:val="00E02F86"/>
    <w:rsid w:val="00E038CE"/>
    <w:rsid w:val="00E03D38"/>
    <w:rsid w:val="00E0463C"/>
    <w:rsid w:val="00E04B29"/>
    <w:rsid w:val="00E04CCB"/>
    <w:rsid w:val="00E06307"/>
    <w:rsid w:val="00E073B4"/>
    <w:rsid w:val="00E077C9"/>
    <w:rsid w:val="00E07E58"/>
    <w:rsid w:val="00E106BB"/>
    <w:rsid w:val="00E119AC"/>
    <w:rsid w:val="00E11C02"/>
    <w:rsid w:val="00E12A50"/>
    <w:rsid w:val="00E139D6"/>
    <w:rsid w:val="00E13CEA"/>
    <w:rsid w:val="00E1568F"/>
    <w:rsid w:val="00E15F8C"/>
    <w:rsid w:val="00E17810"/>
    <w:rsid w:val="00E17D01"/>
    <w:rsid w:val="00E207D6"/>
    <w:rsid w:val="00E224FC"/>
    <w:rsid w:val="00E23D45"/>
    <w:rsid w:val="00E23FF2"/>
    <w:rsid w:val="00E24CD3"/>
    <w:rsid w:val="00E25A67"/>
    <w:rsid w:val="00E26050"/>
    <w:rsid w:val="00E2626A"/>
    <w:rsid w:val="00E31F57"/>
    <w:rsid w:val="00E3202B"/>
    <w:rsid w:val="00E336C5"/>
    <w:rsid w:val="00E33A35"/>
    <w:rsid w:val="00E3440A"/>
    <w:rsid w:val="00E34544"/>
    <w:rsid w:val="00E34794"/>
    <w:rsid w:val="00E35A79"/>
    <w:rsid w:val="00E3639A"/>
    <w:rsid w:val="00E4070B"/>
    <w:rsid w:val="00E40862"/>
    <w:rsid w:val="00E40A27"/>
    <w:rsid w:val="00E41143"/>
    <w:rsid w:val="00E41279"/>
    <w:rsid w:val="00E4170C"/>
    <w:rsid w:val="00E41EB5"/>
    <w:rsid w:val="00E41F3D"/>
    <w:rsid w:val="00E4251A"/>
    <w:rsid w:val="00E431C5"/>
    <w:rsid w:val="00E43F57"/>
    <w:rsid w:val="00E46512"/>
    <w:rsid w:val="00E46A0D"/>
    <w:rsid w:val="00E5006C"/>
    <w:rsid w:val="00E502C4"/>
    <w:rsid w:val="00E50F81"/>
    <w:rsid w:val="00E51E8E"/>
    <w:rsid w:val="00E52535"/>
    <w:rsid w:val="00E53F62"/>
    <w:rsid w:val="00E54277"/>
    <w:rsid w:val="00E5558E"/>
    <w:rsid w:val="00E55ABC"/>
    <w:rsid w:val="00E56575"/>
    <w:rsid w:val="00E56CE5"/>
    <w:rsid w:val="00E56D1D"/>
    <w:rsid w:val="00E57B74"/>
    <w:rsid w:val="00E60AAB"/>
    <w:rsid w:val="00E617E6"/>
    <w:rsid w:val="00E61D6E"/>
    <w:rsid w:val="00E62E16"/>
    <w:rsid w:val="00E63D5B"/>
    <w:rsid w:val="00E66881"/>
    <w:rsid w:val="00E6692A"/>
    <w:rsid w:val="00E674FA"/>
    <w:rsid w:val="00E67B9B"/>
    <w:rsid w:val="00E70E1F"/>
    <w:rsid w:val="00E711AE"/>
    <w:rsid w:val="00E721F1"/>
    <w:rsid w:val="00E73347"/>
    <w:rsid w:val="00E742DD"/>
    <w:rsid w:val="00E7484B"/>
    <w:rsid w:val="00E762A0"/>
    <w:rsid w:val="00E776E2"/>
    <w:rsid w:val="00E8093B"/>
    <w:rsid w:val="00E8116B"/>
    <w:rsid w:val="00E812BD"/>
    <w:rsid w:val="00E81A53"/>
    <w:rsid w:val="00E81F5D"/>
    <w:rsid w:val="00E82FA7"/>
    <w:rsid w:val="00E839F9"/>
    <w:rsid w:val="00E8493D"/>
    <w:rsid w:val="00E85B99"/>
    <w:rsid w:val="00E85BC7"/>
    <w:rsid w:val="00E8629F"/>
    <w:rsid w:val="00E86687"/>
    <w:rsid w:val="00E87122"/>
    <w:rsid w:val="00E87347"/>
    <w:rsid w:val="00E8740D"/>
    <w:rsid w:val="00E87BE3"/>
    <w:rsid w:val="00E90018"/>
    <w:rsid w:val="00E90418"/>
    <w:rsid w:val="00E90B54"/>
    <w:rsid w:val="00E910FC"/>
    <w:rsid w:val="00E94990"/>
    <w:rsid w:val="00E9594C"/>
    <w:rsid w:val="00E9648F"/>
    <w:rsid w:val="00E96BA3"/>
    <w:rsid w:val="00E97AA9"/>
    <w:rsid w:val="00EA09B1"/>
    <w:rsid w:val="00EA09BC"/>
    <w:rsid w:val="00EA0D31"/>
    <w:rsid w:val="00EA0D96"/>
    <w:rsid w:val="00EA1563"/>
    <w:rsid w:val="00EA2FB6"/>
    <w:rsid w:val="00EA38F4"/>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C52"/>
    <w:rsid w:val="00ED1E32"/>
    <w:rsid w:val="00ED22E9"/>
    <w:rsid w:val="00ED2A66"/>
    <w:rsid w:val="00ED2C66"/>
    <w:rsid w:val="00ED322E"/>
    <w:rsid w:val="00ED32EB"/>
    <w:rsid w:val="00ED3C17"/>
    <w:rsid w:val="00ED4413"/>
    <w:rsid w:val="00ED5039"/>
    <w:rsid w:val="00ED5ABD"/>
    <w:rsid w:val="00ED5D62"/>
    <w:rsid w:val="00ED6793"/>
    <w:rsid w:val="00ED6E25"/>
    <w:rsid w:val="00ED6FEC"/>
    <w:rsid w:val="00EE066A"/>
    <w:rsid w:val="00EE13FD"/>
    <w:rsid w:val="00EE2605"/>
    <w:rsid w:val="00EE2B8F"/>
    <w:rsid w:val="00EE3A95"/>
    <w:rsid w:val="00EE5692"/>
    <w:rsid w:val="00EE7814"/>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6B4A"/>
    <w:rsid w:val="00EF75D0"/>
    <w:rsid w:val="00F00144"/>
    <w:rsid w:val="00F01416"/>
    <w:rsid w:val="00F0257E"/>
    <w:rsid w:val="00F03102"/>
    <w:rsid w:val="00F04035"/>
    <w:rsid w:val="00F0474E"/>
    <w:rsid w:val="00F0487B"/>
    <w:rsid w:val="00F04BD9"/>
    <w:rsid w:val="00F05105"/>
    <w:rsid w:val="00F0557F"/>
    <w:rsid w:val="00F05B38"/>
    <w:rsid w:val="00F05D4D"/>
    <w:rsid w:val="00F05DFF"/>
    <w:rsid w:val="00F072D8"/>
    <w:rsid w:val="00F07C7D"/>
    <w:rsid w:val="00F10310"/>
    <w:rsid w:val="00F10B79"/>
    <w:rsid w:val="00F10C29"/>
    <w:rsid w:val="00F10D39"/>
    <w:rsid w:val="00F11C61"/>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F4"/>
    <w:rsid w:val="00F31D4A"/>
    <w:rsid w:val="00F321F1"/>
    <w:rsid w:val="00F33A4C"/>
    <w:rsid w:val="00F3413D"/>
    <w:rsid w:val="00F35A51"/>
    <w:rsid w:val="00F35F5E"/>
    <w:rsid w:val="00F35FF1"/>
    <w:rsid w:val="00F360BC"/>
    <w:rsid w:val="00F36B8F"/>
    <w:rsid w:val="00F36EBF"/>
    <w:rsid w:val="00F370FC"/>
    <w:rsid w:val="00F375C8"/>
    <w:rsid w:val="00F37F62"/>
    <w:rsid w:val="00F40E5C"/>
    <w:rsid w:val="00F412BE"/>
    <w:rsid w:val="00F42619"/>
    <w:rsid w:val="00F428E4"/>
    <w:rsid w:val="00F42DFF"/>
    <w:rsid w:val="00F43686"/>
    <w:rsid w:val="00F44FB6"/>
    <w:rsid w:val="00F451CE"/>
    <w:rsid w:val="00F45E15"/>
    <w:rsid w:val="00F462A7"/>
    <w:rsid w:val="00F46E93"/>
    <w:rsid w:val="00F47642"/>
    <w:rsid w:val="00F508B8"/>
    <w:rsid w:val="00F5146D"/>
    <w:rsid w:val="00F5153F"/>
    <w:rsid w:val="00F53597"/>
    <w:rsid w:val="00F53FEC"/>
    <w:rsid w:val="00F5431E"/>
    <w:rsid w:val="00F5544C"/>
    <w:rsid w:val="00F558E6"/>
    <w:rsid w:val="00F55EF4"/>
    <w:rsid w:val="00F561C3"/>
    <w:rsid w:val="00F57CB0"/>
    <w:rsid w:val="00F57D8B"/>
    <w:rsid w:val="00F60499"/>
    <w:rsid w:val="00F60CD1"/>
    <w:rsid w:val="00F61608"/>
    <w:rsid w:val="00F62785"/>
    <w:rsid w:val="00F63286"/>
    <w:rsid w:val="00F635D5"/>
    <w:rsid w:val="00F636DC"/>
    <w:rsid w:val="00F63FF6"/>
    <w:rsid w:val="00F641E0"/>
    <w:rsid w:val="00F64C83"/>
    <w:rsid w:val="00F64D50"/>
    <w:rsid w:val="00F64FDF"/>
    <w:rsid w:val="00F6508E"/>
    <w:rsid w:val="00F661AF"/>
    <w:rsid w:val="00F662FA"/>
    <w:rsid w:val="00F6642D"/>
    <w:rsid w:val="00F67F6A"/>
    <w:rsid w:val="00F719AC"/>
    <w:rsid w:val="00F727E6"/>
    <w:rsid w:val="00F73416"/>
    <w:rsid w:val="00F735C6"/>
    <w:rsid w:val="00F73BFF"/>
    <w:rsid w:val="00F74530"/>
    <w:rsid w:val="00F75DF1"/>
    <w:rsid w:val="00F7768F"/>
    <w:rsid w:val="00F77EB0"/>
    <w:rsid w:val="00F804F7"/>
    <w:rsid w:val="00F817C8"/>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96A06"/>
    <w:rsid w:val="00FA174D"/>
    <w:rsid w:val="00FA1F5E"/>
    <w:rsid w:val="00FA2D8C"/>
    <w:rsid w:val="00FA5C8C"/>
    <w:rsid w:val="00FA5CFF"/>
    <w:rsid w:val="00FB0669"/>
    <w:rsid w:val="00FB06CF"/>
    <w:rsid w:val="00FB08CA"/>
    <w:rsid w:val="00FB0B69"/>
    <w:rsid w:val="00FB0F21"/>
    <w:rsid w:val="00FB2154"/>
    <w:rsid w:val="00FB3349"/>
    <w:rsid w:val="00FB405D"/>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aliases w:val="TableGrid"/>
    <w:basedOn w:val="a2"/>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1770A-D13F-428A-AF22-2BC31563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1266</TotalTime>
  <Pages>2</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566</cp:revision>
  <dcterms:created xsi:type="dcterms:W3CDTF">2023-05-05T08:09:00Z</dcterms:created>
  <dcterms:modified xsi:type="dcterms:W3CDTF">2023-11-03T12:39:00Z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